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1F93" w14:textId="31E11B70" w:rsidR="00506FE1" w:rsidRPr="002B6DA7" w:rsidRDefault="00506FE1" w:rsidP="00C73B33">
      <w:pPr>
        <w:pStyle w:val="Header"/>
        <w:tabs>
          <w:tab w:val="right" w:pos="9639"/>
        </w:tabs>
        <w:rPr>
          <w:sz w:val="24"/>
          <w:szCs w:val="24"/>
        </w:rPr>
      </w:pPr>
      <w:bookmarkStart w:id="0" w:name="_Hlk37418177"/>
      <w:r w:rsidRPr="002B6DA7">
        <w:rPr>
          <w:bCs/>
          <w:noProof w:val="0"/>
          <w:sz w:val="24"/>
          <w:szCs w:val="24"/>
        </w:rPr>
        <w:t>3GPP TSG RAN WG1 #</w:t>
      </w:r>
      <w:r w:rsidR="126ABEB4" w:rsidRPr="002B6DA7">
        <w:rPr>
          <w:sz w:val="24"/>
          <w:szCs w:val="24"/>
        </w:rPr>
        <w:t>11</w:t>
      </w:r>
      <w:r w:rsidR="75D8CF15" w:rsidRPr="002B6DA7">
        <w:rPr>
          <w:sz w:val="24"/>
          <w:szCs w:val="24"/>
        </w:rPr>
        <w:t>2</w:t>
      </w:r>
      <w:r w:rsidR="60F521D2" w:rsidRPr="002B6DA7">
        <w:rPr>
          <w:sz w:val="24"/>
          <w:szCs w:val="24"/>
        </w:rPr>
        <w:t>bis</w:t>
      </w:r>
      <w:r w:rsidR="4F09DB61" w:rsidRPr="002B6DA7">
        <w:rPr>
          <w:sz w:val="24"/>
          <w:szCs w:val="24"/>
        </w:rPr>
        <w:t>-e</w:t>
      </w:r>
      <w:r w:rsidRPr="002B6DA7">
        <w:tab/>
      </w:r>
      <w:r w:rsidR="003635B0" w:rsidRPr="002B6DA7">
        <w:rPr>
          <w:sz w:val="24"/>
          <w:szCs w:val="24"/>
        </w:rPr>
        <w:t>R1-</w:t>
      </w:r>
      <w:r w:rsidR="10A24D16" w:rsidRPr="002B6DA7">
        <w:rPr>
          <w:sz w:val="24"/>
          <w:szCs w:val="24"/>
        </w:rPr>
        <w:t>2</w:t>
      </w:r>
      <w:r w:rsidR="77240BA2" w:rsidRPr="002B6DA7">
        <w:rPr>
          <w:sz w:val="24"/>
          <w:szCs w:val="24"/>
        </w:rPr>
        <w:t>3</w:t>
      </w:r>
      <w:r w:rsidR="78F22F18" w:rsidRPr="002B6DA7">
        <w:rPr>
          <w:sz w:val="24"/>
          <w:szCs w:val="24"/>
        </w:rPr>
        <w:t>0</w:t>
      </w:r>
      <w:r w:rsidR="2B4244DE" w:rsidRPr="002B6DA7">
        <w:rPr>
          <w:sz w:val="24"/>
          <w:szCs w:val="24"/>
        </w:rPr>
        <w:t>3015</w:t>
      </w:r>
    </w:p>
    <w:bookmarkEnd w:id="0"/>
    <w:p w14:paraId="07743E6D" w14:textId="008B0431" w:rsidR="1CCC7092" w:rsidRPr="002B6DA7" w:rsidRDefault="1CCC7092" w:rsidP="00C73B33">
      <w:pPr>
        <w:pStyle w:val="Header"/>
        <w:rPr>
          <w:sz w:val="24"/>
          <w:szCs w:val="24"/>
        </w:rPr>
      </w:pPr>
      <w:r w:rsidRPr="002B6DA7">
        <w:rPr>
          <w:sz w:val="24"/>
          <w:szCs w:val="24"/>
        </w:rPr>
        <w:t>e-Meeting, April 17</w:t>
      </w:r>
      <w:r w:rsidRPr="002B6DA7">
        <w:rPr>
          <w:sz w:val="24"/>
          <w:szCs w:val="24"/>
          <w:vertAlign w:val="superscript"/>
        </w:rPr>
        <w:t>th</w:t>
      </w:r>
      <w:r w:rsidRPr="002B6DA7">
        <w:rPr>
          <w:sz w:val="24"/>
          <w:szCs w:val="24"/>
        </w:rPr>
        <w:t xml:space="preserve"> – April 26</w:t>
      </w:r>
      <w:r w:rsidRPr="002B6DA7">
        <w:rPr>
          <w:sz w:val="24"/>
          <w:szCs w:val="24"/>
          <w:vertAlign w:val="superscript"/>
        </w:rPr>
        <w:t>th</w:t>
      </w:r>
      <w:r w:rsidRPr="002B6DA7">
        <w:rPr>
          <w:sz w:val="24"/>
          <w:szCs w:val="24"/>
        </w:rPr>
        <w:t>, 2023</w:t>
      </w:r>
    </w:p>
    <w:p w14:paraId="3CA70C06" w14:textId="0ADE1ADE" w:rsidR="0A15B980" w:rsidRPr="002B6DA7" w:rsidRDefault="0A15B980" w:rsidP="00C73B33">
      <w:pPr>
        <w:pStyle w:val="Header"/>
        <w:rPr>
          <w:sz w:val="24"/>
          <w:szCs w:val="24"/>
        </w:rPr>
      </w:pPr>
    </w:p>
    <w:p w14:paraId="11E4F833" w14:textId="77777777" w:rsidR="00913650" w:rsidRPr="002B6DA7" w:rsidRDefault="00913650" w:rsidP="00C73B33">
      <w:pPr>
        <w:pStyle w:val="Header"/>
        <w:rPr>
          <w:bCs/>
          <w:noProof w:val="0"/>
          <w:sz w:val="24"/>
          <w:lang w:eastAsia="ja-JP"/>
        </w:rPr>
      </w:pPr>
    </w:p>
    <w:p w14:paraId="30E02941" w14:textId="1570334B" w:rsidR="0034111C" w:rsidRPr="002B6DA7" w:rsidRDefault="0034111C" w:rsidP="00C73B33">
      <w:pPr>
        <w:pStyle w:val="CRCoverPage"/>
        <w:spacing w:after="0"/>
        <w:rPr>
          <w:rFonts w:cs="Arial"/>
          <w:b/>
          <w:bCs/>
          <w:sz w:val="24"/>
          <w:szCs w:val="24"/>
          <w:lang w:val="en-US" w:eastAsia="ja-JP"/>
        </w:rPr>
      </w:pPr>
      <w:r w:rsidRPr="002B6DA7">
        <w:rPr>
          <w:rFonts w:cs="Arial"/>
          <w:b/>
          <w:bCs/>
          <w:sz w:val="24"/>
          <w:szCs w:val="24"/>
          <w:lang w:val="en-US"/>
        </w:rPr>
        <w:t>Agenda item:</w:t>
      </w:r>
      <w:r w:rsidRPr="002B6DA7">
        <w:rPr>
          <w:rFonts w:cs="Arial"/>
          <w:b/>
          <w:bCs/>
          <w:sz w:val="24"/>
          <w:lang w:val="en-US"/>
        </w:rPr>
        <w:tab/>
      </w:r>
      <w:r w:rsidRPr="002B6DA7">
        <w:rPr>
          <w:rFonts w:cs="Arial"/>
          <w:b/>
          <w:bCs/>
          <w:sz w:val="24"/>
          <w:lang w:val="en-US"/>
        </w:rPr>
        <w:tab/>
      </w:r>
      <w:r w:rsidR="00483FD8" w:rsidRPr="002B6DA7">
        <w:rPr>
          <w:rFonts w:cs="Arial"/>
          <w:b/>
          <w:bCs/>
          <w:sz w:val="24"/>
          <w:szCs w:val="24"/>
          <w:lang w:val="en-US"/>
        </w:rPr>
        <w:t>9.3.1</w:t>
      </w:r>
    </w:p>
    <w:p w14:paraId="30E02942" w14:textId="11CBDC88" w:rsidR="00E128F2" w:rsidRPr="002B6DA7" w:rsidRDefault="0034111C" w:rsidP="00C73B33">
      <w:pPr>
        <w:tabs>
          <w:tab w:val="left" w:pos="1985"/>
        </w:tabs>
        <w:spacing w:after="0"/>
        <w:ind w:left="1985" w:hanging="1985"/>
        <w:rPr>
          <w:rFonts w:ascii="Arial" w:hAnsi="Arial" w:cs="Arial"/>
          <w:b/>
          <w:bCs/>
          <w:sz w:val="24"/>
          <w:szCs w:val="24"/>
          <w:lang w:val="en-US"/>
        </w:rPr>
      </w:pPr>
      <w:r w:rsidRPr="002B6DA7">
        <w:rPr>
          <w:rFonts w:ascii="Arial" w:hAnsi="Arial" w:cs="Arial"/>
          <w:b/>
          <w:bCs/>
          <w:sz w:val="24"/>
          <w:szCs w:val="24"/>
          <w:lang w:val="en-US"/>
        </w:rPr>
        <w:t>Source:</w:t>
      </w:r>
      <w:r w:rsidRPr="002B6DA7">
        <w:rPr>
          <w:rFonts w:ascii="Arial" w:hAnsi="Arial" w:cs="Arial"/>
          <w:b/>
          <w:bCs/>
          <w:sz w:val="24"/>
          <w:lang w:val="en-US"/>
        </w:rPr>
        <w:tab/>
      </w:r>
      <w:r w:rsidR="00013455" w:rsidRPr="002B6DA7">
        <w:rPr>
          <w:rFonts w:ascii="Arial" w:hAnsi="Arial" w:cs="Arial"/>
          <w:b/>
          <w:bCs/>
          <w:sz w:val="24"/>
          <w:szCs w:val="24"/>
          <w:lang w:val="en-US"/>
        </w:rPr>
        <w:t xml:space="preserve">Nokia, </w:t>
      </w:r>
      <w:r w:rsidR="00E67802" w:rsidRPr="002B6DA7">
        <w:rPr>
          <w:rFonts w:ascii="Arial" w:hAnsi="Arial" w:cs="Arial"/>
          <w:b/>
          <w:bCs/>
          <w:sz w:val="24"/>
          <w:szCs w:val="24"/>
          <w:lang w:val="en-US"/>
        </w:rPr>
        <w:t>Nokia</w:t>
      </w:r>
      <w:r w:rsidR="00013455" w:rsidRPr="002B6DA7">
        <w:rPr>
          <w:rFonts w:ascii="Arial" w:hAnsi="Arial" w:cs="Arial"/>
          <w:b/>
          <w:bCs/>
          <w:sz w:val="24"/>
          <w:szCs w:val="24"/>
          <w:lang w:val="en-US"/>
        </w:rPr>
        <w:t xml:space="preserve"> Shanghai Bell</w:t>
      </w:r>
    </w:p>
    <w:p w14:paraId="30E02943" w14:textId="6D26BFD5" w:rsidR="0034111C" w:rsidRPr="002B6DA7" w:rsidRDefault="0034111C" w:rsidP="00C73B33">
      <w:pPr>
        <w:spacing w:after="0"/>
        <w:ind w:left="1985" w:hanging="1985"/>
        <w:rPr>
          <w:rFonts w:ascii="Arial" w:hAnsi="Arial" w:cs="Arial"/>
          <w:b/>
          <w:bCs/>
          <w:sz w:val="24"/>
          <w:szCs w:val="24"/>
          <w:lang w:val="en-US"/>
        </w:rPr>
      </w:pPr>
      <w:r w:rsidRPr="002B6DA7">
        <w:rPr>
          <w:rFonts w:ascii="Arial" w:hAnsi="Arial" w:cs="Arial"/>
          <w:b/>
          <w:bCs/>
          <w:sz w:val="24"/>
          <w:szCs w:val="24"/>
          <w:lang w:val="en-US"/>
        </w:rPr>
        <w:t>Title:</w:t>
      </w:r>
      <w:r w:rsidRPr="002B6DA7">
        <w:rPr>
          <w:rFonts w:ascii="Arial" w:hAnsi="Arial" w:cs="Arial"/>
          <w:b/>
          <w:bCs/>
          <w:sz w:val="24"/>
          <w:lang w:val="en-US"/>
        </w:rPr>
        <w:tab/>
      </w:r>
      <w:r w:rsidR="00C375CA" w:rsidRPr="002B6DA7">
        <w:rPr>
          <w:rFonts w:ascii="Arial" w:hAnsi="Arial" w:cs="Arial"/>
          <w:b/>
          <w:bCs/>
          <w:sz w:val="24"/>
          <w:lang w:val="en-US"/>
        </w:rPr>
        <w:t>On the evaluation methodology for NR duplexing enhancements</w:t>
      </w:r>
    </w:p>
    <w:p w14:paraId="30E02944" w14:textId="60B6B0C7" w:rsidR="0034111C" w:rsidRPr="002B6DA7" w:rsidRDefault="0034111C" w:rsidP="00C73B33">
      <w:pPr>
        <w:spacing w:after="0"/>
        <w:rPr>
          <w:rFonts w:ascii="Arial" w:hAnsi="Arial" w:cs="Arial"/>
          <w:b/>
          <w:bCs/>
          <w:sz w:val="24"/>
          <w:szCs w:val="24"/>
          <w:lang w:val="en-US"/>
        </w:rPr>
      </w:pPr>
      <w:r w:rsidRPr="002B6DA7">
        <w:rPr>
          <w:rFonts w:ascii="Arial" w:hAnsi="Arial" w:cs="Arial"/>
          <w:b/>
          <w:bCs/>
          <w:sz w:val="24"/>
          <w:szCs w:val="24"/>
          <w:lang w:val="en-US"/>
        </w:rPr>
        <w:t xml:space="preserve">Document </w:t>
      </w:r>
      <w:r w:rsidR="3E61DC49" w:rsidRPr="002B6DA7">
        <w:rPr>
          <w:rFonts w:ascii="Arial" w:hAnsi="Arial" w:cs="Arial"/>
          <w:b/>
          <w:bCs/>
          <w:sz w:val="24"/>
          <w:szCs w:val="24"/>
          <w:lang w:val="en-US"/>
        </w:rPr>
        <w:t>for:</w:t>
      </w:r>
      <w:r w:rsidRPr="002B6DA7">
        <w:rPr>
          <w:rFonts w:ascii="Arial" w:hAnsi="Arial" w:cs="Arial"/>
          <w:b/>
          <w:bCs/>
          <w:sz w:val="24"/>
          <w:lang w:val="en-US"/>
        </w:rPr>
        <w:tab/>
      </w:r>
      <w:r w:rsidR="00220615" w:rsidRPr="002B6DA7">
        <w:rPr>
          <w:rFonts w:ascii="Arial" w:hAnsi="Arial" w:cs="Arial"/>
          <w:b/>
          <w:bCs/>
          <w:sz w:val="24"/>
          <w:lang w:val="en-US"/>
        </w:rPr>
        <w:tab/>
      </w:r>
      <w:r w:rsidRPr="002B6DA7">
        <w:rPr>
          <w:rFonts w:ascii="Arial" w:hAnsi="Arial" w:cs="Arial"/>
          <w:b/>
          <w:bCs/>
          <w:sz w:val="24"/>
          <w:szCs w:val="24"/>
          <w:lang w:val="en-US"/>
        </w:rPr>
        <w:t>Discussion and Decision</w:t>
      </w:r>
    </w:p>
    <w:p w14:paraId="7CF7938E" w14:textId="633C7172" w:rsidR="00ED1327" w:rsidRPr="002B6DA7" w:rsidRDefault="00EE7FA7" w:rsidP="00C73B33">
      <w:pPr>
        <w:pStyle w:val="Heading1"/>
        <w:spacing w:after="0"/>
        <w:rPr>
          <w:lang w:val="en-US"/>
        </w:rPr>
      </w:pPr>
      <w:r w:rsidRPr="002B6DA7">
        <w:rPr>
          <w:lang w:val="en-US"/>
        </w:rPr>
        <w:t>Introduction</w:t>
      </w:r>
    </w:p>
    <w:p w14:paraId="121DB588" w14:textId="342154B2" w:rsidR="00D6311E" w:rsidRPr="002B6DA7" w:rsidRDefault="00913650" w:rsidP="00C73B33">
      <w:pPr>
        <w:spacing w:after="0"/>
        <w:jc w:val="both"/>
        <w:rPr>
          <w:lang w:val="en-US"/>
        </w:rPr>
      </w:pPr>
      <w:r w:rsidRPr="002B6DA7">
        <w:rPr>
          <w:lang w:val="en-US"/>
        </w:rPr>
        <w:t>This</w:t>
      </w:r>
      <w:r w:rsidR="3D36E20F" w:rsidRPr="002B6DA7">
        <w:rPr>
          <w:lang w:val="en-US"/>
        </w:rPr>
        <w:t xml:space="preserve"> contribution </w:t>
      </w:r>
      <w:r w:rsidR="102E5AD2" w:rsidRPr="002B6DA7">
        <w:rPr>
          <w:lang w:val="en-US"/>
        </w:rPr>
        <w:t xml:space="preserve">provides </w:t>
      </w:r>
      <w:r w:rsidR="00EC5CB2" w:rsidRPr="002B6DA7">
        <w:rPr>
          <w:lang w:val="en-US"/>
        </w:rPr>
        <w:t>our view</w:t>
      </w:r>
      <w:r w:rsidR="1912DEDD" w:rsidRPr="002B6DA7">
        <w:rPr>
          <w:lang w:val="en-US"/>
        </w:rPr>
        <w:t xml:space="preserve"> </w:t>
      </w:r>
      <w:r w:rsidR="00EC5CB2" w:rsidRPr="002B6DA7">
        <w:rPr>
          <w:lang w:val="en-US"/>
        </w:rPr>
        <w:t>on</w:t>
      </w:r>
      <w:r w:rsidR="1912DEDD" w:rsidRPr="002B6DA7">
        <w:rPr>
          <w:lang w:val="en-US"/>
        </w:rPr>
        <w:t xml:space="preserve"> the</w:t>
      </w:r>
      <w:r w:rsidR="102E5AD2" w:rsidRPr="002B6DA7">
        <w:rPr>
          <w:lang w:val="en-US"/>
        </w:rPr>
        <w:t xml:space="preserve"> evaluation methodology</w:t>
      </w:r>
      <w:r w:rsidR="00E54EE2" w:rsidRPr="002B6DA7">
        <w:rPr>
          <w:lang w:val="en-US"/>
        </w:rPr>
        <w:t xml:space="preserve"> </w:t>
      </w:r>
      <w:r w:rsidRPr="002B6DA7">
        <w:rPr>
          <w:lang w:val="en-US"/>
        </w:rPr>
        <w:t xml:space="preserve">for Duplexing Enhancements </w:t>
      </w:r>
      <w:r w:rsidR="00E54EE2" w:rsidRPr="002B6DA7">
        <w:rPr>
          <w:lang w:val="en-US"/>
        </w:rPr>
        <w:t>building on</w:t>
      </w:r>
      <w:r w:rsidR="1912DEDD" w:rsidRPr="002B6DA7">
        <w:rPr>
          <w:lang w:val="en-US"/>
        </w:rPr>
        <w:t xml:space="preserve"> the </w:t>
      </w:r>
      <w:r w:rsidR="00E54EE2" w:rsidRPr="002B6DA7">
        <w:rPr>
          <w:lang w:val="en-US"/>
        </w:rPr>
        <w:t xml:space="preserve">agreements and discussion that took place </w:t>
      </w:r>
      <w:r w:rsidRPr="002B6DA7">
        <w:rPr>
          <w:lang w:val="en-US"/>
        </w:rPr>
        <w:t>until RAN1#11</w:t>
      </w:r>
      <w:r w:rsidR="009F3AD4" w:rsidRPr="002B6DA7">
        <w:rPr>
          <w:lang w:val="en-US"/>
        </w:rPr>
        <w:t>2</w:t>
      </w:r>
      <w:r w:rsidR="002B6DA7" w:rsidRPr="002B6DA7">
        <w:rPr>
          <w:lang w:val="en-US"/>
        </w:rPr>
        <w:t xml:space="preserve"> </w:t>
      </w:r>
      <w:r w:rsidR="00CC76B6" w:rsidRPr="002B6DA7">
        <w:rPr>
          <w:lang w:val="en-US"/>
        </w:rPr>
        <w:t>and</w:t>
      </w:r>
      <w:r w:rsidR="00EC5CB2" w:rsidRPr="002B6DA7">
        <w:rPr>
          <w:lang w:val="en-US"/>
        </w:rPr>
        <w:t xml:space="preserve"> present</w:t>
      </w:r>
      <w:r w:rsidR="00C24BC9" w:rsidRPr="002B6DA7">
        <w:rPr>
          <w:lang w:val="en-US"/>
        </w:rPr>
        <w:t>s</w:t>
      </w:r>
      <w:r w:rsidR="00EC5CB2" w:rsidRPr="002B6DA7">
        <w:rPr>
          <w:lang w:val="en-US"/>
        </w:rPr>
        <w:t xml:space="preserve"> SBFD simulation results</w:t>
      </w:r>
      <w:r w:rsidR="00A6105E" w:rsidRPr="002B6DA7">
        <w:rPr>
          <w:lang w:val="en-US"/>
        </w:rPr>
        <w:t xml:space="preserve"> </w:t>
      </w:r>
      <w:r w:rsidR="002B6DA7">
        <w:rPr>
          <w:lang w:val="en-US"/>
        </w:rPr>
        <w:t xml:space="preserve">of case 1 </w:t>
      </w:r>
      <w:r w:rsidR="006079B6" w:rsidRPr="002B6DA7">
        <w:rPr>
          <w:lang w:val="en-US"/>
        </w:rPr>
        <w:t>for</w:t>
      </w:r>
      <w:r w:rsidR="002B6DA7">
        <w:rPr>
          <w:lang w:val="en-US"/>
        </w:rPr>
        <w:t xml:space="preserve"> </w:t>
      </w:r>
      <w:r w:rsidR="002B0E05" w:rsidRPr="002B6DA7">
        <w:rPr>
          <w:lang w:val="en-US"/>
        </w:rPr>
        <w:t>the following scenarios: FR1 Urban Macro, FR1 Dense Urban</w:t>
      </w:r>
      <w:r w:rsidR="008F2792" w:rsidRPr="002B6DA7">
        <w:rPr>
          <w:lang w:val="en-US"/>
        </w:rPr>
        <w:t xml:space="preserve"> Macro layer</w:t>
      </w:r>
      <w:r w:rsidR="002B0E05" w:rsidRPr="002B6DA7">
        <w:rPr>
          <w:lang w:val="en-US"/>
        </w:rPr>
        <w:t>, FR1 and FR2-1 Indoor Office</w:t>
      </w:r>
      <w:r w:rsidR="00E54EE2" w:rsidRPr="002B6DA7">
        <w:rPr>
          <w:lang w:val="en-US"/>
        </w:rPr>
        <w:t>.</w:t>
      </w:r>
    </w:p>
    <w:p w14:paraId="71230483" w14:textId="00B7B571" w:rsidR="00305297" w:rsidRPr="002B6DA7" w:rsidRDefault="00603490" w:rsidP="00C73B33">
      <w:pPr>
        <w:pStyle w:val="Heading1"/>
        <w:spacing w:after="0"/>
        <w:rPr>
          <w:lang w:val="en-US"/>
        </w:rPr>
      </w:pPr>
      <w:bookmarkStart w:id="1" w:name="_Hlk510705081"/>
      <w:r w:rsidRPr="002B6DA7">
        <w:rPr>
          <w:lang w:val="en-US"/>
        </w:rPr>
        <w:t>Discussion</w:t>
      </w:r>
      <w:r w:rsidR="001C392A" w:rsidRPr="002B6DA7">
        <w:rPr>
          <w:lang w:val="en-US"/>
        </w:rPr>
        <w:t xml:space="preserve"> on remaining issues for evaluation </w:t>
      </w:r>
    </w:p>
    <w:p w14:paraId="37A2E42A" w14:textId="6C8581AA" w:rsidR="00752796" w:rsidRPr="002B6DA7" w:rsidRDefault="00752796" w:rsidP="00C73B33">
      <w:pPr>
        <w:pStyle w:val="Heading2"/>
        <w:spacing w:after="0"/>
        <w:jc w:val="both"/>
        <w:rPr>
          <w:lang w:val="en-US"/>
        </w:rPr>
      </w:pPr>
      <w:proofErr w:type="spellStart"/>
      <w:r w:rsidRPr="002B6DA7">
        <w:rPr>
          <w:lang w:val="en-US"/>
        </w:rPr>
        <w:t>gNB</w:t>
      </w:r>
      <w:proofErr w:type="spellEnd"/>
      <w:r w:rsidRPr="002B6DA7">
        <w:rPr>
          <w:lang w:val="en-US"/>
        </w:rPr>
        <w:t xml:space="preserve"> blocking model for system-level simulations</w:t>
      </w:r>
    </w:p>
    <w:p w14:paraId="4A3EAEEC" w14:textId="337DFEB7" w:rsidR="00F67810" w:rsidRPr="002B6DA7" w:rsidRDefault="006720C0" w:rsidP="00C73B33">
      <w:pPr>
        <w:spacing w:after="0"/>
        <w:jc w:val="both"/>
        <w:rPr>
          <w:lang w:val="en-US"/>
        </w:rPr>
      </w:pPr>
      <w:r w:rsidRPr="002B6DA7">
        <w:rPr>
          <w:lang w:val="en-US"/>
        </w:rPr>
        <w:t xml:space="preserve">In R4-2302885, RAN4 has agreed the following LS reply to RAN1 regarding </w:t>
      </w:r>
      <w:proofErr w:type="spellStart"/>
      <w:r w:rsidRPr="002B6DA7">
        <w:rPr>
          <w:lang w:val="en-US"/>
        </w:rPr>
        <w:t>gNB</w:t>
      </w:r>
      <w:proofErr w:type="spellEnd"/>
      <w:r w:rsidRPr="002B6DA7">
        <w:rPr>
          <w:lang w:val="en-US"/>
        </w:rPr>
        <w:t xml:space="preserve"> blocking model for system-level simulations</w:t>
      </w:r>
      <w:r w:rsidR="00F67810" w:rsidRPr="002B6DA7">
        <w:rPr>
          <w:lang w:val="en-US"/>
        </w:rPr>
        <w:t>:</w:t>
      </w:r>
      <w:r w:rsidR="004818D6" w:rsidRPr="002B6DA7">
        <w:rPr>
          <w:lang w:val="en-US"/>
        </w:rPr>
        <w:t xml:space="preserve"> </w:t>
      </w:r>
    </w:p>
    <w:tbl>
      <w:tblPr>
        <w:tblStyle w:val="TableGrid"/>
        <w:tblW w:w="0" w:type="auto"/>
        <w:tblLook w:val="04A0" w:firstRow="1" w:lastRow="0" w:firstColumn="1" w:lastColumn="0" w:noHBand="0" w:noVBand="1"/>
      </w:tblPr>
      <w:tblGrid>
        <w:gridCol w:w="9629"/>
      </w:tblGrid>
      <w:tr w:rsidR="00913650" w:rsidRPr="002B6DA7" w14:paraId="6DD51F57" w14:textId="77777777" w:rsidTr="00913650">
        <w:tc>
          <w:tcPr>
            <w:tcW w:w="9629" w:type="dxa"/>
          </w:tcPr>
          <w:p w14:paraId="1CB6F3B2" w14:textId="19E37081" w:rsidR="00901C50" w:rsidRPr="002B6DA7" w:rsidRDefault="00901C50" w:rsidP="00C73B33">
            <w:pPr>
              <w:overflowPunct/>
              <w:autoSpaceDE/>
              <w:autoSpaceDN/>
              <w:adjustRightInd/>
              <w:spacing w:after="0"/>
              <w:textAlignment w:val="auto"/>
              <w:rPr>
                <w:rFonts w:eastAsia="Times New Roman"/>
                <w:lang w:val="en-US"/>
              </w:rPr>
            </w:pPr>
            <w:r w:rsidRPr="002B6DA7">
              <w:rPr>
                <w:rFonts w:eastAsia="Times New Roman"/>
                <w:lang w:val="en-US"/>
              </w:rPr>
              <w:t xml:space="preserve">The first question is related to the modelling of inter-site </w:t>
            </w:r>
            <w:proofErr w:type="spellStart"/>
            <w:r w:rsidRPr="002B6DA7">
              <w:rPr>
                <w:rFonts w:eastAsia="Times New Roman"/>
                <w:lang w:val="en-US"/>
              </w:rPr>
              <w:t>gNB-gNB</w:t>
            </w:r>
            <w:proofErr w:type="spellEnd"/>
            <w:r w:rsidRPr="002B6DA7">
              <w:rPr>
                <w:rFonts w:eastAsia="Times New Roman"/>
                <w:lang w:val="en-US"/>
              </w:rPr>
              <w:t xml:space="preserve"> co-channel inter-</w:t>
            </w:r>
            <w:proofErr w:type="spellStart"/>
            <w:r w:rsidRPr="002B6DA7">
              <w:rPr>
                <w:rFonts w:eastAsia="Times New Roman"/>
                <w:lang w:val="en-US"/>
              </w:rPr>
              <w:t>subband</w:t>
            </w:r>
            <w:proofErr w:type="spellEnd"/>
            <w:r w:rsidRPr="002B6DA7">
              <w:rPr>
                <w:rFonts w:eastAsia="Times New Roman"/>
                <w:lang w:val="en-US"/>
              </w:rPr>
              <w:t xml:space="preserve"> CLI.</w:t>
            </w:r>
          </w:p>
          <w:p w14:paraId="31AFC5DD" w14:textId="77777777" w:rsidR="00901C50" w:rsidRPr="002B6DA7" w:rsidRDefault="00901C50" w:rsidP="00C73B33">
            <w:pPr>
              <w:numPr>
                <w:ilvl w:val="0"/>
                <w:numId w:val="18"/>
              </w:numPr>
              <w:overflowPunct/>
              <w:autoSpaceDE/>
              <w:autoSpaceDN/>
              <w:adjustRightInd/>
              <w:spacing w:after="0"/>
              <w:textAlignment w:val="center"/>
              <w:rPr>
                <w:rFonts w:eastAsia="Times New Roman"/>
                <w:lang w:val="en-US"/>
              </w:rPr>
            </w:pPr>
            <w:r w:rsidRPr="002B6DA7">
              <w:rPr>
                <w:rFonts w:eastAsia="Times New Roman"/>
                <w:lang w:val="en-US"/>
              </w:rPr>
              <w:t xml:space="preserve">RAN1 can assume </w:t>
            </w:r>
            <m:oMath>
              <m:sSub>
                <m:sSubPr>
                  <m:ctrlPr>
                    <w:rPr>
                      <w:rFonts w:ascii="Cambria Math" w:eastAsia="Times New Roman" w:hAnsi="Cambria Math"/>
                      <w:lang w:val="en-US"/>
                    </w:rPr>
                  </m:ctrlPr>
                </m:sSubPr>
                <m:e>
                  <m:r>
                    <m:rPr>
                      <m:sty m:val="p"/>
                    </m:rPr>
                    <w:rPr>
                      <w:rFonts w:ascii="Cambria Math" w:eastAsia="Times New Roman" w:hAnsi="Cambria Math"/>
                      <w:lang w:val="en-US"/>
                    </w:rPr>
                    <m:t>ICS</m:t>
                  </m:r>
                </m:e>
                <m:sub>
                  <m:r>
                    <m:rPr>
                      <m:sty m:val="p"/>
                    </m:rPr>
                    <w:rPr>
                      <w:rFonts w:ascii="Cambria Math" w:eastAsia="Times New Roman" w:hAnsi="Cambria Math"/>
                      <w:lang w:val="en-US"/>
                    </w:rPr>
                    <m:t>BS</m:t>
                  </m:r>
                </m:sub>
              </m:sSub>
            </m:oMath>
            <w:r w:rsidRPr="002B6DA7">
              <w:rPr>
                <w:rFonts w:eastAsia="Times New Roman"/>
                <w:lang w:val="en-US"/>
              </w:rPr>
              <w:t xml:space="preserve"> (in channel selectivity) is given by gNB ACS unless further RAN4 guidance is received.</w:t>
            </w:r>
          </w:p>
          <w:p w14:paraId="3F466CBA" w14:textId="77777777" w:rsidR="00901C50" w:rsidRPr="002B6DA7" w:rsidRDefault="00901C50" w:rsidP="00C73B33">
            <w:pPr>
              <w:numPr>
                <w:ilvl w:val="1"/>
                <w:numId w:val="18"/>
              </w:numPr>
              <w:overflowPunct/>
              <w:autoSpaceDE/>
              <w:autoSpaceDN/>
              <w:adjustRightInd/>
              <w:spacing w:after="0"/>
              <w:textAlignment w:val="center"/>
              <w:rPr>
                <w:rFonts w:eastAsia="Times New Roman"/>
                <w:lang w:val="en-US"/>
              </w:rPr>
            </w:pPr>
            <w:r w:rsidRPr="002B6DA7">
              <w:rPr>
                <w:rFonts w:eastAsia="Times New Roman"/>
                <w:color w:val="FF0000"/>
                <w:lang w:val="en-US"/>
              </w:rPr>
              <w:t xml:space="preserve">Send LS to RAN4 to confirm RAN1 understanding and check whether </w:t>
            </w:r>
            <m:oMath>
              <m:sSub>
                <m:sSubPr>
                  <m:ctrlPr>
                    <w:rPr>
                      <w:rFonts w:ascii="Cambria Math" w:eastAsia="Times New Roman" w:hAnsi="Cambria Math"/>
                      <w:lang w:val="en-US"/>
                    </w:rPr>
                  </m:ctrlPr>
                </m:sSubPr>
                <m:e>
                  <m:r>
                    <m:rPr>
                      <m:sty m:val="p"/>
                    </m:rPr>
                    <w:rPr>
                      <w:rFonts w:ascii="Cambria Math" w:eastAsia="Times New Roman" w:hAnsi="Cambria Math"/>
                      <w:lang w:val="en-US"/>
                    </w:rPr>
                    <m:t>ICS</m:t>
                  </m:r>
                </m:e>
                <m:sub>
                  <m:r>
                    <m:rPr>
                      <m:sty m:val="p"/>
                    </m:rPr>
                    <w:rPr>
                      <w:rFonts w:ascii="Cambria Math" w:eastAsia="Times New Roman" w:hAnsi="Cambria Math"/>
                      <w:lang w:val="en-US"/>
                    </w:rPr>
                    <m:t>BS</m:t>
                  </m:r>
                </m:sub>
              </m:sSub>
            </m:oMath>
            <w:r w:rsidRPr="002B6DA7">
              <w:rPr>
                <w:rFonts w:eastAsia="Times New Roman"/>
                <w:color w:val="FF0000"/>
                <w:lang w:val="en-US"/>
              </w:rPr>
              <w:t xml:space="preserve"> can be modelled depending on the value of the blocker interference</w:t>
            </w:r>
            <w:r w:rsidRPr="002B6DA7">
              <w:rPr>
                <w:rFonts w:eastAsia="Times New Roman"/>
                <w:lang w:val="en-US"/>
              </w:rPr>
              <w:t>, e.g.,</w:t>
            </w:r>
          </w:p>
          <w:p w14:paraId="0BC5F351" w14:textId="77777777" w:rsidR="00901C50" w:rsidRPr="002B6DA7" w:rsidRDefault="00792A83" w:rsidP="00C73B33">
            <w:pPr>
              <w:overflowPunct/>
              <w:autoSpaceDE/>
              <w:autoSpaceDN/>
              <w:adjustRightInd/>
              <w:spacing w:before="80" w:after="0"/>
              <w:ind w:left="1080"/>
              <w:textAlignment w:val="auto"/>
              <w:rPr>
                <w:rFonts w:eastAsia="Times New Roman"/>
                <w:lang w:val="en-US"/>
              </w:rPr>
            </w:pPr>
            <m:oMathPara>
              <m:oMath>
                <m:sSub>
                  <m:sSubPr>
                    <m:ctrlPr>
                      <w:rPr>
                        <w:rFonts w:ascii="Cambria Math" w:eastAsia="Times New Roman" w:hAnsi="Cambria Math"/>
                        <w:lang w:val="en-US"/>
                      </w:rPr>
                    </m:ctrlPr>
                  </m:sSubPr>
                  <m:e>
                    <m:r>
                      <w:rPr>
                        <w:rFonts w:ascii="Cambria Math" w:eastAsia="Times New Roman" w:hAnsi="Cambria Math"/>
                        <w:lang w:val="en-US"/>
                      </w:rPr>
                      <m:t>ICS</m:t>
                    </m:r>
                  </m:e>
                  <m:sub>
                    <m:r>
                      <w:rPr>
                        <w:rFonts w:ascii="Cambria Math" w:eastAsia="Times New Roman" w:hAnsi="Cambria Math"/>
                        <w:lang w:val="en-US"/>
                      </w:rPr>
                      <m:t>BS</m:t>
                    </m:r>
                  </m:sub>
                </m:sSub>
                <m:r>
                  <m:rPr>
                    <m:sty m:val="p"/>
                  </m:rPr>
                  <w:rPr>
                    <w:rFonts w:ascii="Cambria Math" w:eastAsia="Times New Roman" w:hAnsi="Cambria Math"/>
                    <w:lang w:val="en-US"/>
                  </w:rPr>
                  <m:t>= </m:t>
                </m:r>
                <m:d>
                  <m:dPr>
                    <m:begChr m:val="{"/>
                    <m:endChr m:val=""/>
                    <m:ctrlPr>
                      <w:rPr>
                        <w:rFonts w:ascii="Cambria Math" w:eastAsia="Times New Roman" w:hAnsi="Cambria Math"/>
                        <w:lang w:val="en-US"/>
                      </w:rPr>
                    </m:ctrlPr>
                  </m:dPr>
                  <m:e>
                    <m:m>
                      <m:mPr>
                        <m:mcs>
                          <m:mc>
                            <m:mcPr>
                              <m:count m:val="1"/>
                              <m:mcJc m:val="center"/>
                            </m:mcPr>
                          </m:mc>
                        </m:mcs>
                        <m:ctrlPr>
                          <w:rPr>
                            <w:rFonts w:ascii="Cambria Math" w:eastAsia="Times New Roman" w:hAnsi="Cambria Math"/>
                            <w:lang w:val="en-US"/>
                          </w:rPr>
                        </m:ctrlPr>
                      </m:mPr>
                      <m:mr>
                        <m:e>
                          <m:r>
                            <w:rPr>
                              <w:rFonts w:ascii="Cambria Math" w:eastAsia="Times New Roman" w:hAnsi="Cambria Math"/>
                              <w:lang w:val="en-US"/>
                            </w:rPr>
                            <m:t>IC</m:t>
                          </m:r>
                          <m:sSub>
                            <m:sSubPr>
                              <m:ctrlPr>
                                <w:rPr>
                                  <w:rFonts w:ascii="Cambria Math" w:eastAsia="Times New Roman" w:hAnsi="Cambria Math"/>
                                  <w:lang w:val="en-US"/>
                                </w:rPr>
                              </m:ctrlPr>
                            </m:sSubPr>
                            <m:e>
                              <m:r>
                                <w:rPr>
                                  <w:rFonts w:ascii="Cambria Math" w:eastAsia="Times New Roman" w:hAnsi="Cambria Math"/>
                                  <w:lang w:val="en-US"/>
                                </w:rPr>
                                <m:t>S</m:t>
                              </m:r>
                            </m:e>
                            <m:sub>
                              <m:r>
                                <m:rPr>
                                  <m:sty m:val="p"/>
                                </m:rPr>
                                <w:rPr>
                                  <w:rFonts w:ascii="Cambria Math" w:eastAsia="Times New Roman" w:hAnsi="Cambria Math"/>
                                  <w:lang w:val="en-US"/>
                                </w:rPr>
                                <m:t>1</m:t>
                              </m:r>
                            </m:sub>
                          </m:sSub>
                          <m:r>
                            <m:rPr>
                              <m:sty m:val="p"/>
                            </m:rPr>
                            <w:rPr>
                              <w:rFonts w:ascii="Cambria Math" w:eastAsia="Times New Roman" w:hAnsi="Cambria Math"/>
                              <w:lang w:val="en-US"/>
                            </w:rPr>
                            <m:t>   </m:t>
                          </m:r>
                          <m:sSub>
                            <m:sSubPr>
                              <m:ctrlPr>
                                <w:rPr>
                                  <w:rFonts w:ascii="Cambria Math" w:eastAsia="Times New Roman" w:hAnsi="Cambria Math"/>
                                  <w:lang w:val="en-US"/>
                                </w:rPr>
                              </m:ctrlPr>
                            </m:sSubPr>
                            <m:e>
                              <m:r>
                                <m:rPr>
                                  <m:sty m:val="p"/>
                                </m:rPr>
                                <w:rPr>
                                  <w:rFonts w:ascii="Cambria Math" w:eastAsia="Times New Roman" w:hAnsi="Cambria Math"/>
                                  <w:lang w:val="en-US"/>
                                </w:rPr>
                                <m:t>         </m:t>
                              </m:r>
                              <m:r>
                                <w:rPr>
                                  <w:rFonts w:ascii="Cambria Math" w:eastAsia="Times New Roman" w:hAnsi="Cambria Math"/>
                                  <w:lang w:val="en-US"/>
                                </w:rPr>
                                <m:t>P</m:t>
                              </m:r>
                            </m:e>
                            <m:sub>
                              <m:r>
                                <w:rPr>
                                  <w:rFonts w:ascii="Cambria Math" w:eastAsia="Times New Roman" w:hAnsi="Cambria Math"/>
                                  <w:lang w:val="en-US"/>
                                </w:rPr>
                                <m:t>blocker</m:t>
                              </m:r>
                            </m:sub>
                          </m:sSub>
                          <m:r>
                            <m:rPr>
                              <m:sty m:val="p"/>
                            </m:rPr>
                            <w:rPr>
                              <w:rFonts w:ascii="Cambria Math" w:eastAsia="Times New Roman" w:hAnsi="Cambria Math"/>
                              <w:lang w:val="en-US"/>
                            </w:rPr>
                            <m:t>&lt;</m:t>
                          </m:r>
                          <m:sSub>
                            <m:sSubPr>
                              <m:ctrlPr>
                                <w:rPr>
                                  <w:rFonts w:ascii="Cambria Math" w:eastAsia="Times New Roman" w:hAnsi="Cambria Math"/>
                                  <w:lang w:val="en-US"/>
                                </w:rPr>
                              </m:ctrlPr>
                            </m:sSubPr>
                            <m:e>
                              <m:r>
                                <w:rPr>
                                  <w:rFonts w:ascii="Cambria Math" w:eastAsia="Times New Roman" w:hAnsi="Cambria Math"/>
                                  <w:lang w:val="en-US"/>
                                </w:rPr>
                                <m:t>P</m:t>
                              </m:r>
                            </m:e>
                            <m:sub>
                              <m:r>
                                <m:rPr>
                                  <m:sty m:val="p"/>
                                </m:rPr>
                                <w:rPr>
                                  <w:rFonts w:ascii="Cambria Math" w:eastAsia="Times New Roman" w:hAnsi="Cambria Math"/>
                                  <w:lang w:val="en-US"/>
                                </w:rPr>
                                <m:t>1</m:t>
                              </m:r>
                            </m:sub>
                          </m:sSub>
                        </m:e>
                      </m:mr>
                      <m:mr>
                        <m:e>
                          <m:r>
                            <m:rPr>
                              <m:sty m:val="p"/>
                            </m:rPr>
                            <w:rPr>
                              <w:rFonts w:ascii="Cambria Math" w:eastAsia="Times New Roman" w:hAnsi="Cambria Math"/>
                              <w:lang w:val="en-US"/>
                            </w:rPr>
                            <m:t> </m:t>
                          </m:r>
                          <m:r>
                            <w:rPr>
                              <w:rFonts w:ascii="Cambria Math" w:eastAsia="Times New Roman" w:hAnsi="Cambria Math"/>
                              <w:lang w:val="en-US"/>
                            </w:rPr>
                            <m:t>IC</m:t>
                          </m:r>
                          <m:sSub>
                            <m:sSubPr>
                              <m:ctrlPr>
                                <w:rPr>
                                  <w:rFonts w:ascii="Cambria Math" w:eastAsia="Times New Roman" w:hAnsi="Cambria Math"/>
                                  <w:lang w:val="en-US"/>
                                </w:rPr>
                              </m:ctrlPr>
                            </m:sSubPr>
                            <m:e>
                              <m:r>
                                <w:rPr>
                                  <w:rFonts w:ascii="Cambria Math" w:eastAsia="Times New Roman" w:hAnsi="Cambria Math"/>
                                  <w:lang w:val="en-US"/>
                                </w:rPr>
                                <m:t>S</m:t>
                              </m:r>
                            </m:e>
                            <m:sub>
                              <m:r>
                                <m:rPr>
                                  <m:sty m:val="p"/>
                                </m:rPr>
                                <w:rPr>
                                  <w:rFonts w:ascii="Cambria Math" w:eastAsia="Times New Roman" w:hAnsi="Cambria Math"/>
                                  <w:lang w:val="en-US"/>
                                </w:rPr>
                                <m:t>2</m:t>
                              </m:r>
                            </m:sub>
                          </m:sSub>
                          <m:r>
                            <m:rPr>
                              <m:sty m:val="p"/>
                            </m:rPr>
                            <w:rPr>
                              <w:rFonts w:ascii="Cambria Math" w:eastAsia="Times New Roman" w:hAnsi="Cambria Math"/>
                              <w:lang w:val="en-US"/>
                            </w:rPr>
                            <m:t>,   </m:t>
                          </m:r>
                          <m:sSub>
                            <m:sSubPr>
                              <m:ctrlPr>
                                <w:rPr>
                                  <w:rFonts w:ascii="Cambria Math" w:eastAsia="Times New Roman" w:hAnsi="Cambria Math"/>
                                  <w:lang w:val="en-US"/>
                                </w:rPr>
                              </m:ctrlPr>
                            </m:sSubPr>
                            <m:e>
                              <m:r>
                                <w:rPr>
                                  <w:rFonts w:ascii="Cambria Math" w:eastAsia="Times New Roman" w:hAnsi="Cambria Math"/>
                                  <w:lang w:val="en-US"/>
                                </w:rPr>
                                <m:t>P</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&lt; </m:t>
                              </m:r>
                              <m:r>
                                <w:rPr>
                                  <w:rFonts w:ascii="Cambria Math" w:eastAsia="Times New Roman" w:hAnsi="Cambria Math"/>
                                  <w:lang w:val="en-US"/>
                                </w:rPr>
                                <m:t>P</m:t>
                              </m:r>
                            </m:e>
                            <m:sub>
                              <m:r>
                                <w:rPr>
                                  <w:rFonts w:ascii="Cambria Math" w:eastAsia="Times New Roman" w:hAnsi="Cambria Math"/>
                                  <w:lang w:val="en-US"/>
                                </w:rPr>
                                <m:t>blcoker</m:t>
                              </m:r>
                            </m:sub>
                          </m:sSub>
                          <m:r>
                            <m:rPr>
                              <m:sty m:val="p"/>
                            </m:rPr>
                            <w:rPr>
                              <w:rFonts w:ascii="Cambria Math" w:eastAsia="Times New Roman" w:hAnsi="Cambria Math"/>
                              <w:lang w:val="en-US"/>
                            </w:rPr>
                            <m:t>&lt;</m:t>
                          </m:r>
                          <m:sSub>
                            <m:sSubPr>
                              <m:ctrlPr>
                                <w:rPr>
                                  <w:rFonts w:ascii="Cambria Math" w:eastAsia="Times New Roman" w:hAnsi="Cambria Math"/>
                                  <w:lang w:val="en-US"/>
                                </w:rPr>
                              </m:ctrlPr>
                            </m:sSubPr>
                            <m:e>
                              <m:r>
                                <w:rPr>
                                  <w:rFonts w:ascii="Cambria Math" w:eastAsia="Times New Roman" w:hAnsi="Cambria Math"/>
                                  <w:lang w:val="en-US"/>
                                </w:rPr>
                                <m:t>P</m:t>
                              </m:r>
                            </m:e>
                            <m:sub>
                              <m:r>
                                <m:rPr>
                                  <m:sty m:val="p"/>
                                </m:rPr>
                                <w:rPr>
                                  <w:rFonts w:ascii="Cambria Math" w:eastAsia="Times New Roman" w:hAnsi="Cambria Math"/>
                                  <w:lang w:val="en-US"/>
                                </w:rPr>
                                <m:t>2</m:t>
                              </m:r>
                            </m:sub>
                          </m:sSub>
                        </m:e>
                      </m:mr>
                      <m:mr>
                        <m:e>
                          <m:r>
                            <w:rPr>
                              <w:rFonts w:ascii="Cambria Math" w:eastAsia="Times New Roman" w:hAnsi="Cambria Math"/>
                              <w:lang w:val="en-US"/>
                            </w:rPr>
                            <m:t>IC</m:t>
                          </m:r>
                          <m:sSub>
                            <m:sSubPr>
                              <m:ctrlPr>
                                <w:rPr>
                                  <w:rFonts w:ascii="Cambria Math" w:eastAsia="Times New Roman" w:hAnsi="Cambria Math"/>
                                  <w:lang w:val="en-US"/>
                                </w:rPr>
                              </m:ctrlPr>
                            </m:sSubPr>
                            <m:e>
                              <m:r>
                                <w:rPr>
                                  <w:rFonts w:ascii="Cambria Math" w:eastAsia="Times New Roman" w:hAnsi="Cambria Math"/>
                                  <w:lang w:val="en-US"/>
                                </w:rPr>
                                <m:t>S</m:t>
                              </m:r>
                            </m:e>
                            <m:sub>
                              <m:r>
                                <m:rPr>
                                  <m:sty m:val="p"/>
                                </m:rPr>
                                <w:rPr>
                                  <w:rFonts w:ascii="Cambria Math" w:eastAsia="Times New Roman" w:hAnsi="Cambria Math"/>
                                  <w:lang w:val="en-US"/>
                                </w:rPr>
                                <m:t>3</m:t>
                              </m:r>
                            </m:sub>
                          </m:sSub>
                          <m:sSub>
                            <m:sSubPr>
                              <m:ctrlPr>
                                <w:rPr>
                                  <w:rFonts w:ascii="Cambria Math" w:eastAsia="Times New Roman" w:hAnsi="Cambria Math"/>
                                  <w:lang w:val="en-US"/>
                                </w:rPr>
                              </m:ctrlPr>
                            </m:sSubPr>
                            <m:e>
                              <m:r>
                                <m:rPr>
                                  <m:sty m:val="p"/>
                                </m:rPr>
                                <w:rPr>
                                  <w:rFonts w:ascii="Cambria Math" w:eastAsia="Times New Roman" w:hAnsi="Cambria Math"/>
                                  <w:lang w:val="en-US"/>
                                </w:rPr>
                                <m:t>      </m:t>
                              </m:r>
                              <m:r>
                                <m:rPr>
                                  <m:sty m:val="p"/>
                                </m:rPr>
                                <w:rPr>
                                  <w:rFonts w:ascii="Cambria Math" w:eastAsia="Times New Roman" w:hAnsi="Cambria Math"/>
                                  <w:lang w:val="en-US"/>
                                </w:rPr>
                                <m:t>       </m:t>
                              </m:r>
                              <m:r>
                                <w:rPr>
                                  <w:rFonts w:ascii="Cambria Math" w:eastAsia="Times New Roman" w:hAnsi="Cambria Math"/>
                                  <w:lang w:val="en-US"/>
                                </w:rPr>
                                <m:t>P</m:t>
                              </m:r>
                            </m:e>
                            <m:sub>
                              <m:r>
                                <w:rPr>
                                  <w:rFonts w:ascii="Cambria Math" w:eastAsia="Times New Roman" w:hAnsi="Cambria Math"/>
                                  <w:lang w:val="en-US"/>
                                </w:rPr>
                                <m:t>blocker</m:t>
                              </m:r>
                            </m:sub>
                          </m:sSub>
                          <m:r>
                            <m:rPr>
                              <m:sty m:val="p"/>
                            </m:rPr>
                            <w:rPr>
                              <w:rFonts w:ascii="Cambria Math" w:eastAsia="Times New Roman" w:hAnsi="Cambria Math"/>
                              <w:lang w:val="en-US"/>
                            </w:rPr>
                            <m:t>&gt;</m:t>
                          </m:r>
                          <m:sSub>
                            <m:sSubPr>
                              <m:ctrlPr>
                                <w:rPr>
                                  <w:rFonts w:ascii="Cambria Math" w:eastAsia="Times New Roman" w:hAnsi="Cambria Math"/>
                                  <w:lang w:val="en-US"/>
                                </w:rPr>
                              </m:ctrlPr>
                            </m:sSubPr>
                            <m:e>
                              <m:r>
                                <w:rPr>
                                  <w:rFonts w:ascii="Cambria Math" w:eastAsia="Times New Roman" w:hAnsi="Cambria Math"/>
                                  <w:lang w:val="en-US"/>
                                </w:rPr>
                                <m:t>P</m:t>
                              </m:r>
                            </m:e>
                            <m:sub>
                              <m:r>
                                <m:rPr>
                                  <m:sty m:val="p"/>
                                </m:rPr>
                                <w:rPr>
                                  <w:rFonts w:ascii="Cambria Math" w:eastAsia="Times New Roman" w:hAnsi="Cambria Math"/>
                                  <w:lang w:val="en-US"/>
                                </w:rPr>
                                <m:t>2</m:t>
                              </m:r>
                            </m:sub>
                          </m:sSub>
                        </m:e>
                      </m:mr>
                    </m:m>
                  </m:e>
                </m:d>
              </m:oMath>
            </m:oMathPara>
          </w:p>
          <w:p w14:paraId="44141270" w14:textId="77777777" w:rsidR="00901C50" w:rsidRPr="002B6DA7" w:rsidRDefault="00901C50" w:rsidP="00C73B33">
            <w:pPr>
              <w:numPr>
                <w:ilvl w:val="0"/>
                <w:numId w:val="19"/>
              </w:numPr>
              <w:overflowPunct/>
              <w:autoSpaceDE/>
              <w:autoSpaceDN/>
              <w:adjustRightInd/>
              <w:spacing w:after="0"/>
              <w:textAlignment w:val="center"/>
              <w:rPr>
                <w:rFonts w:eastAsia="Times New Roman"/>
                <w:lang w:val="en-US"/>
              </w:rPr>
            </w:pPr>
            <w:r w:rsidRPr="002B6DA7">
              <w:rPr>
                <w:rFonts w:eastAsia="Times New Roman"/>
                <w:lang w:val="en-US"/>
              </w:rPr>
              <w:t xml:space="preserve">Note: </w:t>
            </w:r>
            <m:oMath>
              <m:sSub>
                <m:sSubPr>
                  <m:ctrlPr>
                    <w:rPr>
                      <w:rFonts w:ascii="Cambria Math" w:eastAsia="Times New Roman" w:hAnsi="Cambria Math"/>
                      <w:lang w:val="en-US"/>
                    </w:rPr>
                  </m:ctrlPr>
                </m:sSubPr>
                <m:e>
                  <m:r>
                    <m:rPr>
                      <m:sty m:val="p"/>
                    </m:rPr>
                    <w:rPr>
                      <w:rFonts w:ascii="Cambria Math" w:eastAsia="Times New Roman" w:hAnsi="Cambria Math"/>
                      <w:lang w:val="en-US"/>
                    </w:rPr>
                    <m:t>P</m:t>
                  </m:r>
                </m:e>
                <m:sub>
                  <m:r>
                    <m:rPr>
                      <m:sty m:val="p"/>
                    </m:rPr>
                    <w:rPr>
                      <w:rFonts w:ascii="Cambria Math" w:eastAsia="Times New Roman" w:hAnsi="Cambria Math"/>
                      <w:lang w:val="en-US"/>
                    </w:rPr>
                    <m:t>blocker</m:t>
                  </m:r>
                </m:sub>
              </m:sSub>
            </m:oMath>
            <w:r w:rsidRPr="002B6DA7">
              <w:rPr>
                <w:rFonts w:eastAsia="Times New Roman"/>
                <w:lang w:val="en-US"/>
              </w:rPr>
              <w:t xml:space="preserve"> can be reported by companies</w:t>
            </w:r>
          </w:p>
          <w:p w14:paraId="51142C60" w14:textId="77777777" w:rsidR="00901C50" w:rsidRPr="002B6DA7" w:rsidRDefault="00901C50" w:rsidP="00C73B33">
            <w:pPr>
              <w:overflowPunct/>
              <w:autoSpaceDE/>
              <w:autoSpaceDN/>
              <w:adjustRightInd/>
              <w:spacing w:after="0"/>
              <w:textAlignment w:val="auto"/>
              <w:rPr>
                <w:rFonts w:eastAsia="Times New Roman"/>
                <w:color w:val="000000"/>
                <w:lang w:val="en-US"/>
              </w:rPr>
            </w:pPr>
            <w:r w:rsidRPr="002B6DA7">
              <w:rPr>
                <w:rFonts w:eastAsia="Times New Roman"/>
                <w:b/>
                <w:bCs/>
                <w:color w:val="000000"/>
                <w:lang w:val="en-US"/>
              </w:rPr>
              <w:t>Answer from RAN4:</w:t>
            </w:r>
            <w:r w:rsidRPr="002B6DA7">
              <w:rPr>
                <w:rFonts w:eastAsia="Times New Roman"/>
                <w:color w:val="000000"/>
                <w:lang w:val="en-US"/>
              </w:rPr>
              <w:t xml:space="preserve"> From RAN4 perspective, the following model is provided for simulation purpose:</w:t>
            </w:r>
          </w:p>
          <w:p w14:paraId="0DF748FA" w14:textId="77777777" w:rsidR="00901C50" w:rsidRPr="002B6DA7" w:rsidRDefault="00901C50" w:rsidP="00C73B33">
            <w:pPr>
              <w:numPr>
                <w:ilvl w:val="0"/>
                <w:numId w:val="20"/>
              </w:numPr>
              <w:overflowPunct/>
              <w:autoSpaceDE/>
              <w:autoSpaceDN/>
              <w:adjustRightInd/>
              <w:spacing w:after="0"/>
              <w:textAlignment w:val="center"/>
              <w:rPr>
                <w:rFonts w:eastAsia="Times New Roman"/>
                <w:lang w:val="en-US"/>
              </w:rPr>
            </w:pPr>
            <w:r w:rsidRPr="002B6DA7">
              <w:rPr>
                <w:rFonts w:eastAsia="Times New Roman"/>
                <w:lang w:val="en-US"/>
              </w:rPr>
              <w:t>RAN4 can confirm RAN1 can assume ICS</w:t>
            </w:r>
            <w:r w:rsidRPr="002B6DA7">
              <w:rPr>
                <w:rFonts w:eastAsia="Times New Roman"/>
                <w:vertAlign w:val="subscript"/>
                <w:lang w:val="en-US"/>
              </w:rPr>
              <w:t>BS</w:t>
            </w:r>
            <w:r w:rsidRPr="002B6DA7">
              <w:rPr>
                <w:rFonts w:eastAsia="Times New Roman"/>
                <w:lang w:val="en-US"/>
              </w:rPr>
              <w:t xml:space="preserve"> (in channel selectivity) is given by the value of </w:t>
            </w:r>
            <w:proofErr w:type="spellStart"/>
            <w:r w:rsidRPr="002B6DA7">
              <w:rPr>
                <w:rFonts w:eastAsia="Times New Roman"/>
                <w:lang w:val="en-US"/>
              </w:rPr>
              <w:t>gNB</w:t>
            </w:r>
            <w:proofErr w:type="spellEnd"/>
            <w:r w:rsidRPr="002B6DA7">
              <w:rPr>
                <w:rFonts w:eastAsia="Times New Roman"/>
                <w:lang w:val="en-US"/>
              </w:rPr>
              <w:t xml:space="preserve"> ACS.</w:t>
            </w:r>
          </w:p>
          <w:p w14:paraId="62B75A16" w14:textId="77777777" w:rsidR="00901C50" w:rsidRDefault="00901C50" w:rsidP="00C73B33">
            <w:pPr>
              <w:numPr>
                <w:ilvl w:val="0"/>
                <w:numId w:val="20"/>
              </w:numPr>
              <w:overflowPunct/>
              <w:autoSpaceDE/>
              <w:autoSpaceDN/>
              <w:adjustRightInd/>
              <w:spacing w:after="0"/>
              <w:textAlignment w:val="center"/>
              <w:rPr>
                <w:rFonts w:eastAsia="Times New Roman"/>
                <w:lang w:val="en-US"/>
              </w:rPr>
            </w:pPr>
            <w:r w:rsidRPr="002B6DA7">
              <w:rPr>
                <w:rFonts w:eastAsia="Times New Roman"/>
                <w:lang w:val="en-US"/>
              </w:rPr>
              <w:t>The noise figure model is provided as below:</w:t>
            </w:r>
          </w:p>
          <w:p w14:paraId="62863AF5" w14:textId="77777777" w:rsidR="00C73B33" w:rsidRPr="002B6DA7" w:rsidRDefault="00C73B33" w:rsidP="00C73B33">
            <w:pPr>
              <w:overflowPunct/>
              <w:autoSpaceDE/>
              <w:autoSpaceDN/>
              <w:adjustRightInd/>
              <w:spacing w:after="0"/>
              <w:ind w:left="720"/>
              <w:textAlignment w:val="center"/>
              <w:rPr>
                <w:rFonts w:eastAsia="Times New Roman"/>
                <w:lang w:val="en-US"/>
              </w:rPr>
            </w:pPr>
          </w:p>
          <w:p w14:paraId="5ED54B2C" w14:textId="754A317E" w:rsidR="00901C50" w:rsidRDefault="00901C50" w:rsidP="00C73B33">
            <w:pPr>
              <w:overflowPunct/>
              <w:autoSpaceDE/>
              <w:autoSpaceDN/>
              <w:adjustRightInd/>
              <w:spacing w:after="0"/>
              <w:ind w:left="2160"/>
              <w:textAlignment w:val="auto"/>
              <w:rPr>
                <w:rFonts w:eastAsia="Times New Roman"/>
                <w:lang w:val="en-US"/>
              </w:rPr>
            </w:pPr>
            <w:r w:rsidRPr="002B6DA7">
              <w:rPr>
                <w:rFonts w:eastAsia="Times New Roman"/>
                <w:noProof/>
                <w:lang w:val="en-US"/>
              </w:rPr>
              <w:drawing>
                <wp:inline distT="0" distB="0" distL="0" distR="0" wp14:anchorId="7D937330" wp14:editId="3C4A87B3">
                  <wp:extent cx="2686050" cy="170652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8770" cy="1708253"/>
                          </a:xfrm>
                          <a:prstGeom prst="rect">
                            <a:avLst/>
                          </a:prstGeom>
                          <a:noFill/>
                          <a:ln>
                            <a:noFill/>
                          </a:ln>
                        </pic:spPr>
                      </pic:pic>
                    </a:graphicData>
                  </a:graphic>
                </wp:inline>
              </w:drawing>
            </w:r>
          </w:p>
          <w:p w14:paraId="2A818BBA" w14:textId="77777777" w:rsidR="00C73B33" w:rsidRPr="002B6DA7" w:rsidRDefault="00C73B33" w:rsidP="00C73B33">
            <w:pPr>
              <w:overflowPunct/>
              <w:autoSpaceDE/>
              <w:autoSpaceDN/>
              <w:adjustRightInd/>
              <w:spacing w:after="0"/>
              <w:ind w:left="2160"/>
              <w:textAlignment w:val="auto"/>
              <w:rPr>
                <w:rFonts w:eastAsia="Times New Roman"/>
                <w:lang w:val="en-US"/>
              </w:rPr>
            </w:pPr>
          </w:p>
          <w:p w14:paraId="37B1CC2C" w14:textId="77777777" w:rsidR="00901C50" w:rsidRPr="002B6DA7" w:rsidRDefault="00901C50" w:rsidP="00C73B33">
            <w:pPr>
              <w:numPr>
                <w:ilvl w:val="0"/>
                <w:numId w:val="21"/>
              </w:numPr>
              <w:overflowPunct/>
              <w:autoSpaceDE/>
              <w:autoSpaceDN/>
              <w:adjustRightInd/>
              <w:spacing w:after="0"/>
              <w:textAlignment w:val="center"/>
              <w:rPr>
                <w:rFonts w:eastAsia="Times New Roman"/>
                <w:lang w:val="en-US"/>
              </w:rPr>
            </w:pPr>
            <w:r w:rsidRPr="002B6DA7">
              <w:rPr>
                <w:rFonts w:eastAsia="Times New Roman"/>
                <w:lang w:val="en-US"/>
              </w:rPr>
              <w:t>X-axis: Total received power is the linear sum of all received power, including wanted signal, self-interference, inter-</w:t>
            </w:r>
            <w:proofErr w:type="spellStart"/>
            <w:r w:rsidRPr="002B6DA7">
              <w:rPr>
                <w:rFonts w:eastAsia="Times New Roman"/>
                <w:lang w:val="en-US"/>
              </w:rPr>
              <w:t>gNB</w:t>
            </w:r>
            <w:proofErr w:type="spellEnd"/>
            <w:r w:rsidRPr="002B6DA7">
              <w:rPr>
                <w:rFonts w:eastAsia="Times New Roman"/>
                <w:lang w:val="en-US"/>
              </w:rPr>
              <w:t xml:space="preserve"> interference and inter-sector interference.</w:t>
            </w:r>
          </w:p>
          <w:p w14:paraId="3AF2911F" w14:textId="77777777" w:rsidR="00901C50" w:rsidRPr="002B6DA7" w:rsidRDefault="00901C50" w:rsidP="00C73B33">
            <w:pPr>
              <w:numPr>
                <w:ilvl w:val="0"/>
                <w:numId w:val="21"/>
              </w:numPr>
              <w:overflowPunct/>
              <w:autoSpaceDE/>
              <w:autoSpaceDN/>
              <w:adjustRightInd/>
              <w:spacing w:after="0"/>
              <w:textAlignment w:val="center"/>
              <w:rPr>
                <w:rFonts w:eastAsia="Times New Roman"/>
                <w:lang w:val="en-US"/>
              </w:rPr>
            </w:pPr>
            <w:r w:rsidRPr="002B6DA7">
              <w:rPr>
                <w:rFonts w:eastAsia="Times New Roman"/>
                <w:lang w:val="en-US"/>
              </w:rPr>
              <w:t>Y-axis: noise figure</w:t>
            </w:r>
          </w:p>
          <w:p w14:paraId="06B623A3" w14:textId="77777777" w:rsidR="00901C50" w:rsidRPr="002B6DA7" w:rsidRDefault="00901C50" w:rsidP="00C73B33">
            <w:pPr>
              <w:numPr>
                <w:ilvl w:val="0"/>
                <w:numId w:val="21"/>
              </w:numPr>
              <w:overflowPunct/>
              <w:autoSpaceDE/>
              <w:autoSpaceDN/>
              <w:adjustRightInd/>
              <w:spacing w:after="0"/>
              <w:textAlignment w:val="center"/>
              <w:rPr>
                <w:rFonts w:eastAsia="Times New Roman"/>
                <w:lang w:val="en-US"/>
              </w:rPr>
            </w:pPr>
            <w:r w:rsidRPr="002B6DA7">
              <w:rPr>
                <w:rFonts w:eastAsia="Times New Roman"/>
                <w:lang w:val="en-US"/>
              </w:rPr>
              <w:t xml:space="preserve">The values of A, B, C and D: </w:t>
            </w:r>
          </w:p>
          <w:p w14:paraId="1481E1BC" w14:textId="77777777" w:rsidR="00901C50" w:rsidRPr="002B6DA7" w:rsidRDefault="00901C50" w:rsidP="00C73B33">
            <w:pPr>
              <w:numPr>
                <w:ilvl w:val="1"/>
                <w:numId w:val="21"/>
              </w:numPr>
              <w:overflowPunct/>
              <w:autoSpaceDE/>
              <w:autoSpaceDN/>
              <w:adjustRightInd/>
              <w:spacing w:after="0"/>
              <w:textAlignment w:val="center"/>
              <w:rPr>
                <w:rFonts w:eastAsia="Times New Roman"/>
                <w:lang w:val="en-US"/>
              </w:rPr>
            </w:pPr>
            <w:r w:rsidRPr="002B6DA7">
              <w:rPr>
                <w:rFonts w:eastAsia="Times New Roman"/>
                <w:lang w:val="en-US"/>
              </w:rPr>
              <w:t>A = -43dBm</w:t>
            </w:r>
          </w:p>
          <w:p w14:paraId="55BDA1A4" w14:textId="77777777" w:rsidR="00901C50" w:rsidRPr="002B6DA7" w:rsidRDefault="00901C50" w:rsidP="00C73B33">
            <w:pPr>
              <w:numPr>
                <w:ilvl w:val="1"/>
                <w:numId w:val="21"/>
              </w:numPr>
              <w:overflowPunct/>
              <w:autoSpaceDE/>
              <w:autoSpaceDN/>
              <w:adjustRightInd/>
              <w:spacing w:after="0"/>
              <w:textAlignment w:val="center"/>
              <w:rPr>
                <w:rFonts w:eastAsia="Times New Roman"/>
                <w:lang w:val="en-US"/>
              </w:rPr>
            </w:pPr>
            <w:r w:rsidRPr="002B6DA7">
              <w:rPr>
                <w:rFonts w:eastAsia="Times New Roman"/>
                <w:lang w:val="en-US"/>
              </w:rPr>
              <w:t>B = -25dBm</w:t>
            </w:r>
          </w:p>
          <w:p w14:paraId="66EF0131" w14:textId="77777777" w:rsidR="00901C50" w:rsidRPr="002B6DA7" w:rsidRDefault="00901C50" w:rsidP="00C73B33">
            <w:pPr>
              <w:numPr>
                <w:ilvl w:val="1"/>
                <w:numId w:val="21"/>
              </w:numPr>
              <w:overflowPunct/>
              <w:autoSpaceDE/>
              <w:autoSpaceDN/>
              <w:adjustRightInd/>
              <w:spacing w:after="0"/>
              <w:textAlignment w:val="center"/>
              <w:rPr>
                <w:rFonts w:eastAsia="Times New Roman"/>
                <w:lang w:val="en-US"/>
              </w:rPr>
            </w:pPr>
            <w:r w:rsidRPr="002B6DA7">
              <w:rPr>
                <w:rFonts w:eastAsia="Times New Roman"/>
                <w:lang w:val="en-US"/>
              </w:rPr>
              <w:t>C = 5dB</w:t>
            </w:r>
          </w:p>
          <w:p w14:paraId="7A0DB53A" w14:textId="77777777" w:rsidR="00901C50" w:rsidRPr="002B6DA7" w:rsidRDefault="00901C50" w:rsidP="00C73B33">
            <w:pPr>
              <w:numPr>
                <w:ilvl w:val="1"/>
                <w:numId w:val="21"/>
              </w:numPr>
              <w:overflowPunct/>
              <w:autoSpaceDE/>
              <w:autoSpaceDN/>
              <w:adjustRightInd/>
              <w:spacing w:after="0"/>
              <w:textAlignment w:val="center"/>
              <w:rPr>
                <w:rFonts w:eastAsia="Times New Roman"/>
                <w:lang w:val="en-US"/>
              </w:rPr>
            </w:pPr>
            <w:r w:rsidRPr="002B6DA7">
              <w:rPr>
                <w:rFonts w:eastAsia="Times New Roman"/>
                <w:lang w:val="en-US"/>
              </w:rPr>
              <w:t>D = 14dB</w:t>
            </w:r>
          </w:p>
          <w:p w14:paraId="6BBF5776" w14:textId="77777777" w:rsidR="001B1EC3" w:rsidRPr="00C73B33" w:rsidRDefault="00901C50" w:rsidP="00C73B33">
            <w:pPr>
              <w:numPr>
                <w:ilvl w:val="0"/>
                <w:numId w:val="21"/>
              </w:numPr>
              <w:overflowPunct/>
              <w:autoSpaceDE/>
              <w:autoSpaceDN/>
              <w:adjustRightInd/>
              <w:spacing w:after="0"/>
              <w:textAlignment w:val="center"/>
              <w:rPr>
                <w:rFonts w:ascii="Calibri" w:eastAsia="Times New Roman" w:hAnsi="Calibri" w:cs="Calibri"/>
                <w:color w:val="000000"/>
                <w:sz w:val="22"/>
                <w:szCs w:val="22"/>
                <w:lang w:val="en-US"/>
              </w:rPr>
            </w:pPr>
            <w:r w:rsidRPr="002B6DA7">
              <w:rPr>
                <w:rFonts w:eastAsia="Times New Roman"/>
                <w:lang w:val="en-US"/>
              </w:rPr>
              <w:t>If the total received power is larger than B, the receiver will be blocked.</w:t>
            </w:r>
          </w:p>
          <w:p w14:paraId="2483C2CE" w14:textId="53652EC0" w:rsidR="00C73B33" w:rsidRPr="002B6DA7" w:rsidRDefault="00C73B33" w:rsidP="00C73B33">
            <w:pPr>
              <w:overflowPunct/>
              <w:autoSpaceDE/>
              <w:autoSpaceDN/>
              <w:adjustRightInd/>
              <w:spacing w:after="0"/>
              <w:ind w:left="720"/>
              <w:textAlignment w:val="center"/>
              <w:rPr>
                <w:rFonts w:ascii="Calibri" w:eastAsia="Times New Roman" w:hAnsi="Calibri" w:cs="Calibri"/>
                <w:color w:val="000000"/>
                <w:sz w:val="22"/>
                <w:szCs w:val="22"/>
                <w:lang w:val="en-US"/>
              </w:rPr>
            </w:pPr>
          </w:p>
        </w:tc>
      </w:tr>
    </w:tbl>
    <w:p w14:paraId="3E2C1F0B" w14:textId="0E4B9EA1" w:rsidR="00913650" w:rsidRPr="002B6DA7" w:rsidRDefault="00913650" w:rsidP="00C73B33">
      <w:pPr>
        <w:spacing w:after="0"/>
        <w:rPr>
          <w:lang w:val="en-US"/>
        </w:rPr>
      </w:pPr>
    </w:p>
    <w:p w14:paraId="6284E6B2" w14:textId="77777777" w:rsidR="000C3B6D" w:rsidRPr="002B6DA7" w:rsidRDefault="00901C50" w:rsidP="00C73B33">
      <w:pPr>
        <w:spacing w:after="0"/>
        <w:rPr>
          <w:lang w:val="en-US"/>
        </w:rPr>
      </w:pPr>
      <w:r w:rsidRPr="002B6DA7">
        <w:rPr>
          <w:lang w:val="en-US"/>
        </w:rPr>
        <w:lastRenderedPageBreak/>
        <w:t xml:space="preserve">In essence, the RAN4 reply indicates that the modelling of receiver impairment can be a combination of two </w:t>
      </w:r>
      <w:r w:rsidR="0045192D" w:rsidRPr="002B6DA7">
        <w:rPr>
          <w:lang w:val="en-US"/>
        </w:rPr>
        <w:t xml:space="preserve">separate models: </w:t>
      </w:r>
    </w:p>
    <w:p w14:paraId="5C9099EC" w14:textId="48C001C6" w:rsidR="00901C50" w:rsidRPr="002B6DA7" w:rsidRDefault="0045192D" w:rsidP="00C73B33">
      <w:pPr>
        <w:pStyle w:val="ListParagraph"/>
        <w:numPr>
          <w:ilvl w:val="0"/>
          <w:numId w:val="24"/>
        </w:numPr>
        <w:jc w:val="both"/>
        <w:rPr>
          <w:sz w:val="20"/>
          <w:szCs w:val="20"/>
          <w:lang w:val="en-US"/>
        </w:rPr>
      </w:pPr>
      <w:r w:rsidRPr="002B6DA7">
        <w:rPr>
          <w:sz w:val="20"/>
          <w:szCs w:val="20"/>
          <w:lang w:val="en-US"/>
        </w:rPr>
        <w:t xml:space="preserve">First, there is a </w:t>
      </w:r>
      <w:r w:rsidR="0068725F" w:rsidRPr="002B6DA7">
        <w:rPr>
          <w:sz w:val="20"/>
          <w:szCs w:val="20"/>
          <w:lang w:val="en-US"/>
        </w:rPr>
        <w:t>degradation due to in channel selectivity</w:t>
      </w:r>
      <w:r w:rsidR="009932C1" w:rsidRPr="002B6DA7">
        <w:rPr>
          <w:sz w:val="20"/>
          <w:szCs w:val="20"/>
          <w:lang w:val="en-US"/>
        </w:rPr>
        <w:t>. The in</w:t>
      </w:r>
      <w:r w:rsidR="002B6DA7">
        <w:rPr>
          <w:sz w:val="20"/>
          <w:szCs w:val="20"/>
          <w:lang w:val="en-US"/>
        </w:rPr>
        <w:t>-</w:t>
      </w:r>
      <w:r w:rsidR="009932C1" w:rsidRPr="002B6DA7">
        <w:rPr>
          <w:sz w:val="20"/>
          <w:szCs w:val="20"/>
          <w:lang w:val="en-US"/>
        </w:rPr>
        <w:t xml:space="preserve">channel selectivity is a linear UL receiver impairment as a consequence of having a strong interfering signal in an adjacent subcarrier, </w:t>
      </w:r>
      <w:proofErr w:type="gramStart"/>
      <w:r w:rsidR="009932C1" w:rsidRPr="002B6DA7">
        <w:rPr>
          <w:sz w:val="20"/>
          <w:szCs w:val="20"/>
          <w:lang w:val="en-US"/>
        </w:rPr>
        <w:t>e.g.</w:t>
      </w:r>
      <w:proofErr w:type="gramEnd"/>
      <w:r w:rsidR="009932C1" w:rsidRPr="002B6DA7">
        <w:rPr>
          <w:sz w:val="20"/>
          <w:szCs w:val="20"/>
          <w:lang w:val="en-US"/>
        </w:rPr>
        <w:t xml:space="preserve"> originating from the crosstalk between subcarriers as described in our companion RAN4 contribution R4-2300690.</w:t>
      </w:r>
      <w:r w:rsidR="000C3B6D" w:rsidRPr="002B6DA7">
        <w:rPr>
          <w:sz w:val="20"/>
          <w:szCs w:val="20"/>
          <w:lang w:val="en-US"/>
        </w:rPr>
        <w:t xml:space="preserve"> </w:t>
      </w:r>
      <w:r w:rsidR="009932C1" w:rsidRPr="002B6DA7">
        <w:rPr>
          <w:sz w:val="20"/>
          <w:szCs w:val="20"/>
          <w:lang w:val="en-US"/>
        </w:rPr>
        <w:t>A</w:t>
      </w:r>
      <w:r w:rsidR="000C3B6D" w:rsidRPr="002B6DA7">
        <w:rPr>
          <w:sz w:val="20"/>
          <w:szCs w:val="20"/>
          <w:lang w:val="en-US"/>
        </w:rPr>
        <w:t xml:space="preserve">ccording to RAN4’s reply, the initially agreed model in RAN1#111 can be used for this purpose with </w:t>
      </w:r>
      <w:r w:rsidR="000C3B6D" w:rsidRPr="002B6DA7">
        <w:rPr>
          <w:rFonts w:eastAsia="Times New Roman"/>
          <w:sz w:val="20"/>
          <w:szCs w:val="20"/>
          <w:lang w:val="en-US"/>
        </w:rPr>
        <w:t>ICS</w:t>
      </w:r>
      <w:r w:rsidR="000C3B6D" w:rsidRPr="002B6DA7">
        <w:rPr>
          <w:rFonts w:eastAsia="Times New Roman"/>
          <w:sz w:val="20"/>
          <w:szCs w:val="20"/>
          <w:vertAlign w:val="subscript"/>
          <w:lang w:val="en-US"/>
        </w:rPr>
        <w:t>BS</w:t>
      </w:r>
      <w:r w:rsidR="000C3B6D" w:rsidRPr="002B6DA7">
        <w:rPr>
          <w:sz w:val="20"/>
          <w:szCs w:val="20"/>
          <w:lang w:val="en-US"/>
        </w:rPr>
        <w:t xml:space="preserve"> (in channel selectivity) given by the value of </w:t>
      </w:r>
      <w:proofErr w:type="spellStart"/>
      <w:r w:rsidR="000C3B6D" w:rsidRPr="002B6DA7">
        <w:rPr>
          <w:sz w:val="20"/>
          <w:szCs w:val="20"/>
          <w:lang w:val="en-US"/>
        </w:rPr>
        <w:t>gNB</w:t>
      </w:r>
      <w:proofErr w:type="spellEnd"/>
      <w:r w:rsidR="000C3B6D" w:rsidRPr="002B6DA7">
        <w:rPr>
          <w:sz w:val="20"/>
          <w:szCs w:val="20"/>
          <w:lang w:val="en-US"/>
        </w:rPr>
        <w:t xml:space="preserve"> ACS which was agreed to </w:t>
      </w:r>
      <w:r w:rsidR="00D105EF" w:rsidRPr="002B6DA7">
        <w:rPr>
          <w:sz w:val="20"/>
          <w:szCs w:val="20"/>
          <w:lang w:val="en-US"/>
        </w:rPr>
        <w:t>be 46 dB</w:t>
      </w:r>
      <w:r w:rsidR="005D29C7" w:rsidRPr="002B6DA7">
        <w:rPr>
          <w:sz w:val="20"/>
          <w:szCs w:val="20"/>
          <w:lang w:val="en-US"/>
        </w:rPr>
        <w:t xml:space="preserve"> and 23.5 dB for FR1 and FR2-1</w:t>
      </w:r>
      <w:r w:rsidR="00223A6B" w:rsidRPr="002B6DA7">
        <w:rPr>
          <w:sz w:val="20"/>
          <w:szCs w:val="20"/>
          <w:lang w:val="en-US"/>
        </w:rPr>
        <w:t>, respectively,</w:t>
      </w:r>
      <w:r w:rsidR="00D105EF" w:rsidRPr="002B6DA7">
        <w:rPr>
          <w:sz w:val="20"/>
          <w:szCs w:val="20"/>
          <w:lang w:val="en-US"/>
        </w:rPr>
        <w:t xml:space="preserve"> in RAN1#112 meeting:</w:t>
      </w:r>
    </w:p>
    <w:p w14:paraId="3F823E8C" w14:textId="77777777" w:rsidR="000B4495" w:rsidRPr="002B6DA7" w:rsidRDefault="000B4495" w:rsidP="00C73B33">
      <w:pPr>
        <w:pStyle w:val="ListParagraph"/>
        <w:jc w:val="both"/>
        <w:rPr>
          <w:sz w:val="20"/>
          <w:szCs w:val="20"/>
          <w:lang w:val="en-US"/>
        </w:rPr>
      </w:pPr>
    </w:p>
    <w:tbl>
      <w:tblPr>
        <w:tblStyle w:val="TableGrid"/>
        <w:tblW w:w="0" w:type="auto"/>
        <w:tblLook w:val="04A0" w:firstRow="1" w:lastRow="0" w:firstColumn="1" w:lastColumn="0" w:noHBand="0" w:noVBand="1"/>
      </w:tblPr>
      <w:tblGrid>
        <w:gridCol w:w="9629"/>
      </w:tblGrid>
      <w:tr w:rsidR="00D105EF" w:rsidRPr="002B6DA7" w14:paraId="6D7E6B44" w14:textId="77777777" w:rsidTr="00D105EF">
        <w:tc>
          <w:tcPr>
            <w:tcW w:w="9629" w:type="dxa"/>
          </w:tcPr>
          <w:p w14:paraId="070BE335" w14:textId="6CAC2EEA"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highlight w:val="green"/>
                <w:lang w:val="en-US"/>
              </w:rPr>
              <w:t>Agreement</w:t>
            </w:r>
            <w:r w:rsidRPr="002B6DA7">
              <w:rPr>
                <w:rFonts w:eastAsia="Times New Roman"/>
                <w:lang w:val="en-US"/>
              </w:rPr>
              <w:t xml:space="preserve"> (RAN1#111)</w:t>
            </w:r>
          </w:p>
          <w:p w14:paraId="6E180B51"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 xml:space="preserve">Regarding the modelling of inter-site </w:t>
            </w:r>
            <w:proofErr w:type="spellStart"/>
            <w:r w:rsidRPr="002B6DA7">
              <w:rPr>
                <w:rFonts w:eastAsia="Times New Roman"/>
                <w:lang w:val="en-US"/>
              </w:rPr>
              <w:t>gNB-gNB</w:t>
            </w:r>
            <w:proofErr w:type="spellEnd"/>
            <w:r w:rsidRPr="002B6DA7">
              <w:rPr>
                <w:rFonts w:eastAsia="Times New Roman"/>
                <w:lang w:val="en-US"/>
              </w:rPr>
              <w:t xml:space="preserve"> co-channel inter-</w:t>
            </w:r>
            <w:proofErr w:type="spellStart"/>
            <w:r w:rsidRPr="002B6DA7">
              <w:rPr>
                <w:rFonts w:eastAsia="Times New Roman"/>
                <w:lang w:val="en-US"/>
              </w:rPr>
              <w:t>subband</w:t>
            </w:r>
            <w:proofErr w:type="spellEnd"/>
            <w:r w:rsidRPr="002B6DA7">
              <w:rPr>
                <w:rFonts w:eastAsia="Times New Roman"/>
                <w:lang w:val="en-US"/>
              </w:rPr>
              <w:t xml:space="preserve"> CLI agreed in RAN1#110bis for the case that both large scale fading and </w:t>
            </w:r>
            <w:proofErr w:type="gramStart"/>
            <w:r w:rsidRPr="002B6DA7">
              <w:rPr>
                <w:rFonts w:eastAsia="Times New Roman"/>
                <w:lang w:val="en-US"/>
              </w:rPr>
              <w:t>small scale</w:t>
            </w:r>
            <w:proofErr w:type="gramEnd"/>
            <w:r w:rsidRPr="002B6DA7">
              <w:rPr>
                <w:rFonts w:eastAsia="Times New Roman"/>
                <w:lang w:val="en-US"/>
              </w:rPr>
              <w:t xml:space="preserve"> fading are modelled for </w:t>
            </w:r>
            <w:proofErr w:type="spellStart"/>
            <w:r w:rsidRPr="002B6DA7">
              <w:rPr>
                <w:rFonts w:eastAsia="Times New Roman"/>
                <w:lang w:val="en-US"/>
              </w:rPr>
              <w:t>gNB-gNB</w:t>
            </w:r>
            <w:proofErr w:type="spellEnd"/>
            <w:r w:rsidRPr="002B6DA7">
              <w:rPr>
                <w:rFonts w:eastAsia="Times New Roman"/>
                <w:lang w:val="en-US"/>
              </w:rPr>
              <w:t xml:space="preserve"> co-channel channel model, the second part of inter-site </w:t>
            </w:r>
            <w:proofErr w:type="spellStart"/>
            <w:r w:rsidRPr="002B6DA7">
              <w:rPr>
                <w:rFonts w:eastAsia="Times New Roman"/>
                <w:lang w:val="en-US"/>
              </w:rPr>
              <w:t>gNB-gNB</w:t>
            </w:r>
            <w:proofErr w:type="spellEnd"/>
            <w:r w:rsidRPr="002B6DA7">
              <w:rPr>
                <w:rFonts w:eastAsia="Times New Roman"/>
                <w:lang w:val="en-US"/>
              </w:rPr>
              <w:t xml:space="preserve"> co-channel inter-</w:t>
            </w:r>
            <w:proofErr w:type="spellStart"/>
            <w:r w:rsidRPr="002B6DA7">
              <w:rPr>
                <w:rFonts w:eastAsia="Times New Roman"/>
                <w:lang w:val="en-US"/>
              </w:rPr>
              <w:t>subband</w:t>
            </w:r>
            <w:proofErr w:type="spellEnd"/>
            <w:r w:rsidRPr="002B6DA7">
              <w:rPr>
                <w:rFonts w:eastAsia="Times New Roman"/>
                <w:lang w:val="en-US"/>
              </w:rPr>
              <w:t xml:space="preserve"> CLI across all Rx chains at one UL RB, caused by receiver selectivity at victim </w:t>
            </w:r>
            <w:proofErr w:type="spellStart"/>
            <w:r w:rsidRPr="002B6DA7">
              <w:rPr>
                <w:rFonts w:eastAsia="Times New Roman"/>
                <w:lang w:val="en-US"/>
              </w:rPr>
              <w:t>gNB</w:t>
            </w:r>
            <w:proofErr w:type="spellEnd"/>
            <w:r w:rsidRPr="002B6DA7">
              <w:rPr>
                <w:rFonts w:eastAsia="Times New Roman"/>
                <w:lang w:val="en-US"/>
              </w:rPr>
              <w:t>, can be modelled as</w:t>
            </w:r>
          </w:p>
          <w:p w14:paraId="2B7722EE" w14:textId="77777777" w:rsidR="00614BE0" w:rsidRPr="002B6DA7" w:rsidRDefault="00792A83" w:rsidP="00C73B33">
            <w:pPr>
              <w:overflowPunct/>
              <w:autoSpaceDE/>
              <w:autoSpaceDN/>
              <w:adjustRightInd/>
              <w:spacing w:after="0"/>
              <w:ind w:left="540"/>
              <w:textAlignment w:val="auto"/>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m:rPr>
                      <m:sty m:val="p"/>
                    </m:rPr>
                    <w:rPr>
                      <w:rFonts w:ascii="Cambria Math" w:eastAsia="Times New Roman" w:hAnsi="Cambria Math" w:cs="Calibri"/>
                      <w:lang w:val="en-US"/>
                    </w:rPr>
                    <m:t>selectivity</m:t>
                  </m:r>
                </m:sub>
                <m:sup/>
              </m:sSubSup>
              <m:r>
                <m:rPr>
                  <m:sty m:val="p"/>
                </m:rPr>
                <w:rPr>
                  <w:rFonts w:ascii="Cambria Math" w:eastAsia="Times New Roman" w:hAnsi="Cambria Math" w:cs="Calibri"/>
                  <w:lang w:val="en-US"/>
                </w:rPr>
                <m:t>=</m:t>
              </m:r>
              <m:sSup>
                <m:sSupPr>
                  <m:ctrlPr>
                    <w:rPr>
                      <w:rFonts w:ascii="Cambria Math" w:eastAsia="Times New Roman" w:hAnsi="Cambria Math" w:cs="Calibri"/>
                      <w:lang w:val="en-US"/>
                    </w:rPr>
                  </m:ctrlPr>
                </m:sSupPr>
                <m:e>
                  <m:d>
                    <m:dPr>
                      <m:begChr m:val="["/>
                      <m:endChr m:val="]"/>
                      <m:ctrlPr>
                        <w:rPr>
                          <w:rFonts w:ascii="Cambria Math" w:eastAsia="Times New Roman" w:hAnsi="Cambria Math" w:cs="Calibri"/>
                          <w:lang w:val="en-US"/>
                        </w:rPr>
                      </m:ctrlPr>
                    </m:dPr>
                    <m:e>
                      <m:m>
                        <m:mPr>
                          <m:mcs>
                            <m:mc>
                              <m:mcPr>
                                <m:count m:val="3"/>
                                <m:mcJc m:val="center"/>
                              </m:mcPr>
                            </m:mc>
                          </m:mcs>
                          <m:ctrlPr>
                            <w:rPr>
                              <w:rFonts w:ascii="Cambria Math" w:eastAsia="Times New Roman" w:hAnsi="Cambria Math" w:cs="Calibri"/>
                              <w:lang w:val="en-US"/>
                            </w:rPr>
                          </m:ctrlPr>
                        </m:mPr>
                        <m:mr>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r>
                                  <m:rPr>
                                    <m:sty m:val="p"/>
                                  </m:rPr>
                                  <w:rPr>
                                    <w:rFonts w:ascii="Cambria Math" w:eastAsia="Times New Roman" w:hAnsi="Cambria Math" w:cs="Calibri"/>
                                    <w:lang w:val="en-US"/>
                                  </w:rPr>
                                  <m:t>0</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r>
                              <m:rPr>
                                <m:sty m:val="p"/>
                              </m:rPr>
                              <w:rPr>
                                <w:rFonts w:ascii="Cambria Math" w:eastAsia="Times New Roman" w:hAnsi="Cambria Math" w:cs="Calibri"/>
                                <w:lang w:val="en-US"/>
                              </w:rPr>
                              <m:t>,</m:t>
                            </m:r>
                          </m:e>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r>
                                  <m:rPr>
                                    <m:sty m:val="p"/>
                                  </m:rPr>
                                  <w:rPr>
                                    <w:rFonts w:ascii="Cambria Math" w:eastAsia="Times New Roman" w:hAnsi="Cambria Math" w:cs="Calibri"/>
                                    <w:lang w:val="en-US"/>
                                  </w:rPr>
                                  <m:t>1</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r>
                              <m:rPr>
                                <m:sty m:val="p"/>
                              </m:rPr>
                              <w:rPr>
                                <w:rFonts w:ascii="Cambria Math" w:eastAsia="Times New Roman" w:hAnsi="Cambria Math" w:cs="Calibri"/>
                                <w:lang w:val="en-US"/>
                              </w:rPr>
                              <m:t>,</m:t>
                            </m:r>
                          </m:e>
                          <m:e>
                            <m:m>
                              <m:mPr>
                                <m:mcs>
                                  <m:mc>
                                    <m:mcPr>
                                      <m:count m:val="2"/>
                                      <m:mcJc m:val="center"/>
                                    </m:mcPr>
                                  </m:mc>
                                </m:mcs>
                                <m:ctrlPr>
                                  <w:rPr>
                                    <w:rFonts w:ascii="Cambria Math" w:eastAsia="Times New Roman" w:hAnsi="Cambria Math" w:cs="Calibri"/>
                                    <w:lang w:val="en-US"/>
                                  </w:rPr>
                                </m:ctrlPr>
                              </m:mPr>
                              <m:mr>
                                <m:e>
                                  <m:r>
                                    <m:rPr>
                                      <m:sty m:val="p"/>
                                    </m:rPr>
                                    <w:rPr>
                                      <w:rFonts w:ascii="Cambria Math" w:eastAsia="Times New Roman" w:hAnsi="Cambria Math" w:cs="Calibri"/>
                                      <w:lang w:val="en-US"/>
                                    </w:rPr>
                                    <m:t>…,</m:t>
                                  </m:r>
                                </m:e>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r>
                                        <m:rPr>
                                          <m:sty m:val="p"/>
                                        </m:rPr>
                                        <w:rPr>
                                          <w:rFonts w:ascii="Cambria Math" w:eastAsia="Times New Roman" w:hAnsi="Cambria Math" w:cs="Calibri"/>
                                          <w:lang w:val="en-US"/>
                                        </w:rPr>
                                        <m:t>-1</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e>
                              </m:mr>
                            </m:m>
                          </m:e>
                        </m:mr>
                      </m:m>
                    </m:e>
                  </m:d>
                </m:e>
                <m:sup>
                  <m:r>
                    <m:rPr>
                      <m:sty m:val="p"/>
                    </m:rPr>
                    <w:rPr>
                      <w:rFonts w:ascii="Cambria Math" w:eastAsia="Times New Roman" w:hAnsi="Cambria Math" w:cs="Calibri"/>
                      <w:lang w:val="en-US"/>
                    </w:rPr>
                    <m:t>T</m:t>
                  </m:r>
                </m:sup>
              </m:sSup>
            </m:oMath>
            <w:r w:rsidR="00614BE0" w:rsidRPr="002B6DA7">
              <w:rPr>
                <w:rFonts w:eastAsia="Times New Roman"/>
                <w:lang w:val="en-US"/>
              </w:rPr>
              <w:t xml:space="preserve"> </w:t>
            </w:r>
          </w:p>
          <w:p w14:paraId="1483CBB9"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r>
                    <m:rPr>
                      <m:sty m:val="p"/>
                    </m:rPr>
                    <w:rPr>
                      <w:rFonts w:ascii="Cambria Math" w:eastAsia="Times New Roman" w:hAnsi="Cambria Math" w:cs="Calibri"/>
                      <w:lang w:val="en-US"/>
                    </w:rPr>
                    <m:t>k</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r>
                <m:rPr>
                  <m:sty m:val="p"/>
                </m:rPr>
                <w:rPr>
                  <w:rFonts w:ascii="Cambria Math" w:eastAsia="Times New Roman" w:hAnsi="Cambria Math" w:cs="Calibri"/>
                  <w:lang w:val="en-US"/>
                </w:rPr>
                <m:t>~N</m:t>
              </m:r>
              <m:d>
                <m:dPr>
                  <m:ctrlPr>
                    <w:rPr>
                      <w:rFonts w:ascii="Cambria Math" w:eastAsia="Times New Roman" w:hAnsi="Cambria Math" w:cs="Calibri"/>
                      <w:lang w:val="en-US"/>
                    </w:rPr>
                  </m:ctrlPr>
                </m:dPr>
                <m:e>
                  <m:r>
                    <m:rPr>
                      <m:sty m:val="p"/>
                    </m:rPr>
                    <w:rPr>
                      <w:rFonts w:ascii="Cambria Math" w:eastAsia="Times New Roman" w:hAnsi="Cambria Math" w:cs="Calibri"/>
                      <w:lang w:val="en-US"/>
                    </w:rPr>
                    <m:t>0,</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σ</m:t>
                      </m:r>
                    </m:e>
                    <m:sub>
                      <m:r>
                        <m:rPr>
                          <m:sty m:val="p"/>
                        </m:rPr>
                        <w:rPr>
                          <w:rFonts w:ascii="Cambria Math" w:eastAsia="Times New Roman" w:hAnsi="Cambria Math" w:cs="Calibri"/>
                          <w:lang w:val="en-US"/>
                        </w:rPr>
                        <m:t>z,n</m:t>
                      </m:r>
                    </m:sub>
                    <m:sup>
                      <m:r>
                        <m:rPr>
                          <m:sty m:val="p"/>
                        </m:rPr>
                        <w:rPr>
                          <w:rFonts w:ascii="Cambria Math" w:eastAsia="Times New Roman" w:hAnsi="Cambria Math" w:cs="Calibri"/>
                          <w:lang w:val="en-US"/>
                        </w:rPr>
                        <m:t>2</m:t>
                      </m:r>
                    </m:sup>
                  </m:sSubSup>
                </m:e>
              </m:d>
            </m:oMath>
            <w:r w:rsidR="00614BE0" w:rsidRPr="002B6DA7">
              <w:rPr>
                <w:rFonts w:eastAsia="Times New Roman"/>
                <w:lang w:val="en-US"/>
              </w:rPr>
              <w:t xml:space="preserve">, </w:t>
            </w:r>
            <m:oMath>
              <m:r>
                <m:rPr>
                  <m:sty m:val="p"/>
                </m:rPr>
                <w:rPr>
                  <w:rFonts w:ascii="Cambria Math" w:eastAsia="Times New Roman" w:hAnsi="Cambria Math" w:cs="Calibri"/>
                  <w:lang w:val="en-US"/>
                </w:rPr>
                <m:t>k=0,1,…,</m:t>
              </m:r>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r>
                <m:rPr>
                  <m:sty m:val="p"/>
                </m:rPr>
                <w:rPr>
                  <w:rFonts w:ascii="Cambria Math" w:eastAsia="Times New Roman" w:hAnsi="Cambria Math" w:cs="Calibri"/>
                  <w:lang w:val="en-US"/>
                </w:rPr>
                <m:t>-1</m:t>
              </m:r>
            </m:oMath>
            <w:r w:rsidR="00614BE0" w:rsidRPr="002B6DA7">
              <w:rPr>
                <w:rFonts w:eastAsia="Times New Roman"/>
                <w:lang w:val="en-US"/>
              </w:rPr>
              <w:t>, is modelled as white Gaussian noise</w:t>
            </w:r>
          </w:p>
          <w:p w14:paraId="1F2B21B8"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σ</m:t>
                  </m:r>
                </m:e>
                <m:sub>
                  <m:r>
                    <m:rPr>
                      <m:sty m:val="p"/>
                    </m:rPr>
                    <w:rPr>
                      <w:rFonts w:ascii="Cambria Math" w:eastAsia="Times New Roman" w:hAnsi="Cambria Math" w:cs="Calibri"/>
                      <w:lang w:val="en-US"/>
                    </w:rPr>
                    <m:t>z,n</m:t>
                  </m:r>
                </m:sub>
                <m:sup>
                  <m:r>
                    <m:rPr>
                      <m:sty m:val="p"/>
                    </m:rPr>
                    <w:rPr>
                      <w:rFonts w:ascii="Cambria Math" w:eastAsia="Times New Roman" w:hAnsi="Cambria Math" w:cs="Calibri"/>
                      <w:lang w:val="en-US"/>
                    </w:rPr>
                    <m:t>2</m:t>
                  </m:r>
                </m:sup>
              </m:sSubSup>
              <m:r>
                <m:rPr>
                  <m:sty m:val="p"/>
                </m:rPr>
                <w:rPr>
                  <w:rFonts w:ascii="Cambria Math" w:eastAsia="Times New Roman" w:hAnsi="Cambria Math" w:cs="Calibri"/>
                  <w:lang w:val="en-US"/>
                </w:rPr>
                <m:t>=</m:t>
              </m:r>
              <m:f>
                <m:fPr>
                  <m:ctrlPr>
                    <w:rPr>
                      <w:rFonts w:ascii="Cambria Math" w:eastAsia="Times New Roman" w:hAnsi="Cambria Math" w:cs="Calibri"/>
                      <w:lang w:val="en-US"/>
                    </w:rPr>
                  </m:ctrlPr>
                </m:fPr>
                <m:num>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blocker</m:t>
                      </m:r>
                    </m:sub>
                  </m:sSub>
                </m:num>
                <m:den>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ICS</m:t>
                      </m:r>
                    </m:e>
                    <m:sub>
                      <m:r>
                        <m:rPr>
                          <m:sty m:val="p"/>
                        </m:rPr>
                        <w:rPr>
                          <w:rFonts w:ascii="Cambria Math" w:eastAsia="Times New Roman" w:hAnsi="Cambria Math" w:cs="Calibri"/>
                          <w:lang w:val="en-US"/>
                        </w:rPr>
                        <m:t>BS</m:t>
                      </m:r>
                    </m:sub>
                  </m:sSub>
                  <m:r>
                    <m:rPr>
                      <m:sty m:val="p"/>
                    </m:rPr>
                    <w:rPr>
                      <w:rFonts w:ascii="Cambria Math" w:eastAsia="Times New Roman" w:hAnsi="Cambria Math" w:cs="Calibri"/>
                      <w:lang w:val="en-US"/>
                    </w:rPr>
                    <m:t>×</m:t>
                  </m:r>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DLRB</m:t>
                      </m:r>
                    </m:sub>
                  </m:sSub>
                </m:den>
              </m:f>
            </m:oMath>
          </w:p>
          <w:p w14:paraId="54B95B72"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blocker</m:t>
                  </m:r>
                </m:sub>
              </m:sSub>
              <m:r>
                <m:rPr>
                  <m:sty m:val="p"/>
                </m:rPr>
                <w:rPr>
                  <w:rFonts w:ascii="Cambria Math" w:eastAsia="Times New Roman" w:hAnsi="Cambria Math" w:cs="Calibri"/>
                  <w:lang w:val="en-US"/>
                </w:rPr>
                <m:t>=</m:t>
              </m:r>
              <m:f>
                <m:fPr>
                  <m:ctrlPr>
                    <w:rPr>
                      <w:rFonts w:ascii="Cambria Math" w:eastAsia="Times New Roman" w:hAnsi="Cambria Math" w:cs="Calibri"/>
                      <w:lang w:val="en-US"/>
                    </w:rPr>
                  </m:ctrlPr>
                </m:fPr>
                <m:num>
                  <m:r>
                    <m:rPr>
                      <m:sty m:val="p"/>
                    </m:rPr>
                    <w:rPr>
                      <w:rFonts w:ascii="Cambria Math" w:eastAsia="Times New Roman" w:hAnsi="Cambria Math" w:cs="Calibri"/>
                      <w:lang w:val="en-US"/>
                    </w:rPr>
                    <m:t>1</m:t>
                  </m:r>
                </m:num>
                <m:den>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den>
              </m:f>
              <m:r>
                <m:rPr>
                  <m:sty m:val="p"/>
                </m:rPr>
                <w:rPr>
                  <w:rFonts w:ascii="Cambria Math" w:eastAsia="Times New Roman" w:hAnsi="Cambria Math" w:cs="Calibri"/>
                  <w:lang w:val="en-US"/>
                </w:rPr>
                <m:t>*</m:t>
              </m:r>
              <m:nary>
                <m:naryPr>
                  <m:chr m:val="∑"/>
                  <m:limLoc m:val="undOvr"/>
                  <m:supHide m:val="1"/>
                  <m:ctrlPr>
                    <w:rPr>
                      <w:rFonts w:ascii="Cambria Math" w:eastAsia="Times New Roman" w:hAnsi="Cambria Math" w:cs="Calibri"/>
                      <w:lang w:val="en-US"/>
                    </w:rPr>
                  </m:ctrlPr>
                </m:naryPr>
                <m:sub>
                  <m:r>
                    <m:rPr>
                      <m:sty m:val="p"/>
                    </m:rPr>
                    <w:rPr>
                      <w:rFonts w:ascii="Cambria Math" w:eastAsia="Times New Roman" w:hAnsi="Cambria Math" w:cs="Calibri"/>
                      <w:lang w:val="en-US"/>
                    </w:rPr>
                    <m:t>m∈Used DL RBs</m:t>
                  </m:r>
                </m:sub>
                <m:sup/>
                <m:e>
                  <m:d>
                    <m:dPr>
                      <m:ctrlPr>
                        <w:rPr>
                          <w:rFonts w:ascii="Cambria Math" w:eastAsia="Times New Roman" w:hAnsi="Cambria Math" w:cs="Calibri"/>
                          <w:lang w:val="en-US"/>
                        </w:rPr>
                      </m:ctrlPr>
                    </m:dPr>
                    <m:e>
                      <m:sSup>
                        <m:sSupPr>
                          <m:ctrlPr>
                            <w:rPr>
                              <w:rFonts w:ascii="Cambria Math" w:eastAsia="Times New Roman" w:hAnsi="Cambria Math" w:cs="Calibri"/>
                              <w:lang w:val="en-US"/>
                            </w:rPr>
                          </m:ctrlPr>
                        </m:sSupPr>
                        <m:e>
                          <m:d>
                            <m:dPr>
                              <m:begChr m:val="|"/>
                              <m:endChr m:val="|"/>
                              <m:ctrlPr>
                                <w:rPr>
                                  <w:rFonts w:ascii="Cambria Math" w:eastAsia="Times New Roman" w:hAnsi="Cambria Math" w:cs="Calibri"/>
                                  <w:lang w:val="en-US"/>
                                </w:rPr>
                              </m:ctrlPr>
                            </m:dPr>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s</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e>
                          </m:d>
                        </m:e>
                        <m:sup>
                          <m:r>
                            <m:rPr>
                              <m:sty m:val="p"/>
                            </m:rPr>
                            <w:rPr>
                              <w:rFonts w:ascii="Cambria Math" w:eastAsia="Times New Roman" w:hAnsi="Cambria Math" w:cs="Calibri"/>
                              <w:lang w:val="en-US"/>
                            </w:rPr>
                            <m:t>2</m:t>
                          </m:r>
                        </m:sup>
                      </m:sSup>
                    </m:e>
                  </m:d>
                </m:e>
              </m:nary>
            </m:oMath>
            <w:r w:rsidR="00614BE0" w:rsidRPr="002B6DA7">
              <w:rPr>
                <w:rFonts w:eastAsia="Times New Roman"/>
                <w:lang w:val="en-US"/>
              </w:rPr>
              <w:t xml:space="preserve"> </w:t>
            </w:r>
          </w:p>
          <w:p w14:paraId="65F608D1"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oMath>
            <w:r w:rsidR="00614BE0" w:rsidRPr="002B6DA7">
              <w:rPr>
                <w:rFonts w:eastAsia="Times New Roman"/>
                <w:lang w:val="en-US"/>
              </w:rPr>
              <w:t xml:space="preserve"> is the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r>
                <m:rPr>
                  <m:sty m:val="p"/>
                </m:rPr>
                <w:rPr>
                  <w:rFonts w:ascii="Cambria Math" w:eastAsia="Times New Roman" w:hAnsi="Cambria Math" w:cs="Calibri"/>
                  <w:lang w:val="en-US"/>
                </w:rPr>
                <m:t>×</m:t>
              </m:r>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T</m:t>
                  </m:r>
                </m:sub>
              </m:sSub>
            </m:oMath>
            <w:r w:rsidR="00614BE0" w:rsidRPr="002B6DA7">
              <w:rPr>
                <w:rFonts w:eastAsia="Times New Roman"/>
                <w:lang w:val="en-US"/>
              </w:rPr>
              <w:t xml:space="preserve"> channel matrix between aggressor gNB and victim gNB at DL RB </w:t>
            </w:r>
            <m:oMath>
              <m:r>
                <w:rPr>
                  <w:rFonts w:ascii="Cambria Math" w:eastAsia="Times New Roman" w:hAnsi="Cambria Math" w:cs="Calibri"/>
                  <w:lang w:val="en-US"/>
                </w:rPr>
                <m:t>m</m:t>
              </m:r>
            </m:oMath>
            <w:r w:rsidR="00614BE0" w:rsidRPr="002B6DA7">
              <w:rPr>
                <w:rFonts w:eastAsia="Times New Roman"/>
                <w:lang w:val="en-US"/>
              </w:rPr>
              <w:t xml:space="preserve">, the analog beams of the aggressor gNB and the victim gNB can be </w:t>
            </w:r>
            <w:proofErr w:type="gramStart"/>
            <w:r w:rsidR="00614BE0" w:rsidRPr="002B6DA7">
              <w:rPr>
                <w:rFonts w:eastAsia="Times New Roman"/>
                <w:lang w:val="en-US"/>
              </w:rPr>
              <w:t>taken into account</w:t>
            </w:r>
            <w:proofErr w:type="gramEnd"/>
            <w:r w:rsidR="00614BE0" w:rsidRPr="002B6DA7">
              <w:rPr>
                <w:rFonts w:eastAsia="Times New Roman"/>
                <w:lang w:val="en-US"/>
              </w:rPr>
              <w:t xml:space="preserve"> by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oMath>
            <w:r w:rsidR="00614BE0" w:rsidRPr="002B6DA7">
              <w:rPr>
                <w:rFonts w:eastAsia="Times New Roman"/>
                <w:lang w:val="en-US"/>
              </w:rPr>
              <w:t>,</w:t>
            </w:r>
          </w:p>
          <w:p w14:paraId="2ABD230D"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oMath>
            <w:r w:rsidR="00614BE0" w:rsidRPr="002B6DA7">
              <w:rPr>
                <w:rFonts w:eastAsia="Times New Roman"/>
                <w:lang w:val="en-US"/>
              </w:rPr>
              <w:t xml:space="preserve"> is the digital precoder at DL RB </w:t>
            </w:r>
            <m:oMath>
              <m:r>
                <w:rPr>
                  <w:rFonts w:ascii="Cambria Math" w:eastAsia="Times New Roman" w:hAnsi="Cambria Math" w:cs="Calibri"/>
                  <w:lang w:val="en-US"/>
                </w:rPr>
                <m:t>m</m:t>
              </m:r>
            </m:oMath>
            <w:r w:rsidR="00614BE0" w:rsidRPr="002B6DA7">
              <w:rPr>
                <w:rFonts w:eastAsia="Times New Roman"/>
                <w:lang w:val="en-US"/>
              </w:rPr>
              <w:t xml:space="preserve"> at aggressor </w:t>
            </w:r>
            <w:proofErr w:type="spellStart"/>
            <w:r w:rsidR="00614BE0" w:rsidRPr="002B6DA7">
              <w:rPr>
                <w:rFonts w:eastAsia="Times New Roman"/>
                <w:lang w:val="en-US"/>
              </w:rPr>
              <w:t>gNB</w:t>
            </w:r>
            <w:proofErr w:type="spellEnd"/>
            <w:r w:rsidR="00614BE0" w:rsidRPr="002B6DA7">
              <w:rPr>
                <w:rFonts w:eastAsia="Times New Roman"/>
                <w:lang w:val="en-US"/>
              </w:rPr>
              <w:t xml:space="preserve">, </w:t>
            </w:r>
            <m:oMath>
              <m:sSub>
                <m:sSubPr>
                  <m:ctrlPr>
                    <w:rPr>
                      <w:rFonts w:ascii="Cambria Math" w:eastAsia="Times New Roman" w:hAnsi="Cambria Math" w:cs="Calibri"/>
                      <w:lang w:val="en-US"/>
                    </w:rPr>
                  </m:ctrlPr>
                </m:sSubPr>
                <m:e>
                  <m:d>
                    <m:dPr>
                      <m:begChr m:val="‖"/>
                      <m:endChr m:val="‖"/>
                      <m:ctrlPr>
                        <w:rPr>
                          <w:rFonts w:ascii="Cambria Math" w:eastAsia="Times New Roman" w:hAnsi="Cambria Math" w:cs="Calibri"/>
                          <w:lang w:val="en-US"/>
                        </w:rPr>
                      </m:ctrlPr>
                    </m:dPr>
                    <m:e>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e>
                  </m:d>
                </m:e>
                <m:sub>
                  <m:r>
                    <m:rPr>
                      <m:sty m:val="p"/>
                    </m:rPr>
                    <w:rPr>
                      <w:rFonts w:ascii="Cambria Math" w:eastAsia="Times New Roman" w:hAnsi="Cambria Math" w:cs="Calibri"/>
                      <w:lang w:val="en-US"/>
                    </w:rPr>
                    <m:t>F</m:t>
                  </m:r>
                </m:sub>
              </m:sSub>
              <m:r>
                <m:rPr>
                  <m:sty m:val="p"/>
                </m:rPr>
                <w:rPr>
                  <w:rFonts w:ascii="Cambria Math" w:eastAsia="Times New Roman" w:hAnsi="Cambria Math" w:cs="Calibri"/>
                  <w:lang w:val="en-US"/>
                </w:rPr>
                <m:t>=1</m:t>
              </m:r>
            </m:oMath>
            <w:r w:rsidR="00614BE0" w:rsidRPr="002B6DA7">
              <w:rPr>
                <w:rFonts w:eastAsia="Times New Roman"/>
                <w:lang w:val="en-US"/>
              </w:rPr>
              <w:t>,</w:t>
            </w:r>
          </w:p>
          <w:p w14:paraId="34F67D7E"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s</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oMath>
            <w:r w:rsidR="00614BE0" w:rsidRPr="002B6DA7">
              <w:rPr>
                <w:rFonts w:eastAsia="Times New Roman"/>
                <w:lang w:val="en-US"/>
              </w:rPr>
              <w:t xml:space="preserve"> is the symbol transmitted at DL RB </w:t>
            </w:r>
            <m:oMath>
              <m:r>
                <w:rPr>
                  <w:rFonts w:ascii="Cambria Math" w:eastAsia="Times New Roman" w:hAnsi="Cambria Math" w:cs="Calibri"/>
                  <w:lang w:val="en-US"/>
                </w:rPr>
                <m:t>m</m:t>
              </m:r>
            </m:oMath>
            <w:r w:rsidR="00614BE0" w:rsidRPr="002B6DA7">
              <w:rPr>
                <w:rFonts w:eastAsia="Times New Roman"/>
                <w:lang w:val="en-US"/>
              </w:rPr>
              <w:t xml:space="preserve"> at aggressor gNB with transmission power for each layer as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per-RB</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DLRB</m:t>
                  </m:r>
                </m:sub>
                <m:sup/>
              </m:sSubSup>
            </m:oMath>
            <w:r w:rsidR="00614BE0" w:rsidRPr="002B6DA7">
              <w:rPr>
                <w:rFonts w:eastAsia="Times New Roman"/>
                <w:lang w:val="en-US"/>
              </w:rPr>
              <w:t>.</w:t>
            </w:r>
          </w:p>
          <w:p w14:paraId="6F392775" w14:textId="77777777" w:rsidR="00614BE0" w:rsidRPr="002B6DA7" w:rsidRDefault="00792A83" w:rsidP="00C73B33">
            <w:pPr>
              <w:numPr>
                <w:ilvl w:val="0"/>
                <w:numId w:val="22"/>
              </w:numPr>
              <w:overflowPunct/>
              <w:autoSpaceDE/>
              <w:autoSpaceDN/>
              <w:adjustRightInd/>
              <w:spacing w:after="0"/>
              <w:textAlignment w:val="center"/>
              <w:rPr>
                <w:rFonts w:ascii="Calibri" w:eastAsia="Times New Roman" w:hAnsi="Calibri" w:cs="Calibri"/>
                <w:lang w:val="en-US"/>
              </w:rPr>
            </w:pP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DLRB</m:t>
                  </m:r>
                </m:sub>
              </m:sSub>
            </m:oMath>
            <w:r w:rsidR="00614BE0" w:rsidRPr="002B6DA7">
              <w:rPr>
                <w:rFonts w:eastAsia="Times New Roman"/>
                <w:lang w:val="en-US"/>
              </w:rPr>
              <w:t xml:space="preserve"> is the total number of DL RBs in the DL subbands,</w:t>
            </w:r>
          </w:p>
          <w:p w14:paraId="7EABA7CA" w14:textId="77777777" w:rsidR="00614BE0" w:rsidRPr="002B6DA7" w:rsidRDefault="00614BE0" w:rsidP="00C73B33">
            <w:pPr>
              <w:numPr>
                <w:ilvl w:val="0"/>
                <w:numId w:val="22"/>
              </w:numPr>
              <w:overflowPunct/>
              <w:autoSpaceDE/>
              <w:autoSpaceDN/>
              <w:adjustRightInd/>
              <w:spacing w:after="0"/>
              <w:textAlignment w:val="center"/>
              <w:rPr>
                <w:rFonts w:ascii="Calibri" w:eastAsia="Times New Roman" w:hAnsi="Calibri" w:cs="Calibri"/>
                <w:lang w:val="en-US"/>
              </w:rPr>
            </w:pPr>
            <w:r w:rsidRPr="002B6DA7">
              <w:rPr>
                <w:rFonts w:eastAsia="Times New Roman"/>
                <w:color w:val="FF0000"/>
                <w:lang w:val="en-US"/>
              </w:rPr>
              <w:t xml:space="preserve">RAN1 can assume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ICS</m:t>
                  </m:r>
                </m:e>
                <m:sub>
                  <m:r>
                    <m:rPr>
                      <m:sty m:val="p"/>
                    </m:rPr>
                    <w:rPr>
                      <w:rFonts w:ascii="Cambria Math" w:eastAsia="Times New Roman" w:hAnsi="Cambria Math" w:cs="Calibri"/>
                      <w:lang w:val="en-US"/>
                    </w:rPr>
                    <m:t>BS</m:t>
                  </m:r>
                </m:sub>
              </m:sSub>
            </m:oMath>
            <w:r w:rsidRPr="002B6DA7">
              <w:rPr>
                <w:rFonts w:eastAsia="Times New Roman"/>
                <w:color w:val="FF0000"/>
                <w:lang w:val="en-US"/>
              </w:rPr>
              <w:t xml:space="preserve"> (in channel selectivity) is given by </w:t>
            </w:r>
            <w:proofErr w:type="spellStart"/>
            <w:r w:rsidRPr="002B6DA7">
              <w:rPr>
                <w:rFonts w:eastAsia="Times New Roman"/>
                <w:color w:val="FF0000"/>
                <w:lang w:val="en-US"/>
              </w:rPr>
              <w:t>gNB</w:t>
            </w:r>
            <w:proofErr w:type="spellEnd"/>
            <w:r w:rsidRPr="002B6DA7">
              <w:rPr>
                <w:rFonts w:eastAsia="Times New Roman"/>
                <w:color w:val="FF0000"/>
                <w:lang w:val="en-US"/>
              </w:rPr>
              <w:t xml:space="preserve"> ACS unless further RAN4 guidance is received.</w:t>
            </w:r>
          </w:p>
          <w:p w14:paraId="1A50ECFE" w14:textId="77777777" w:rsidR="00614BE0" w:rsidRPr="002B6DA7" w:rsidRDefault="00614BE0" w:rsidP="00C73B33">
            <w:pPr>
              <w:numPr>
                <w:ilvl w:val="1"/>
                <w:numId w:val="22"/>
              </w:numPr>
              <w:overflowPunct/>
              <w:autoSpaceDE/>
              <w:autoSpaceDN/>
              <w:adjustRightInd/>
              <w:spacing w:after="0"/>
              <w:textAlignment w:val="center"/>
              <w:rPr>
                <w:rFonts w:ascii="Calibri" w:eastAsia="Times New Roman" w:hAnsi="Calibri" w:cs="Calibri"/>
                <w:lang w:val="en-US"/>
              </w:rPr>
            </w:pPr>
            <w:r w:rsidRPr="002B6DA7">
              <w:rPr>
                <w:rFonts w:eastAsia="Times New Roman"/>
                <w:color w:val="FF0000"/>
                <w:lang w:val="en-US"/>
              </w:rPr>
              <w:t xml:space="preserve">Send LS to RAN4 to confirm RAN1 understanding and check whether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ICS</m:t>
                  </m:r>
                </m:e>
                <m:sub>
                  <m:r>
                    <m:rPr>
                      <m:sty m:val="p"/>
                    </m:rPr>
                    <w:rPr>
                      <w:rFonts w:ascii="Cambria Math" w:eastAsia="Times New Roman" w:hAnsi="Cambria Math" w:cs="Calibri"/>
                      <w:lang w:val="en-US"/>
                    </w:rPr>
                    <m:t>BS</m:t>
                  </m:r>
                </m:sub>
              </m:sSub>
            </m:oMath>
            <w:r w:rsidRPr="002B6DA7">
              <w:rPr>
                <w:rFonts w:eastAsia="Times New Roman"/>
                <w:color w:val="FF0000"/>
                <w:lang w:val="en-US"/>
              </w:rPr>
              <w:t xml:space="preserve"> can be modelled depending on the value of the blocker interference, e.g.,</w:t>
            </w:r>
          </w:p>
          <w:p w14:paraId="2DA08273" w14:textId="77777777" w:rsidR="00614BE0" w:rsidRPr="002B6DA7" w:rsidRDefault="00792A83" w:rsidP="00C73B33">
            <w:pPr>
              <w:overflowPunct/>
              <w:autoSpaceDE/>
              <w:autoSpaceDN/>
              <w:adjustRightInd/>
              <w:spacing w:after="0"/>
              <w:ind w:left="1620"/>
              <w:textAlignment w:val="auto"/>
              <w:rPr>
                <w:rFonts w:ascii="Cambria Math" w:eastAsia="Times New Roman" w:hAnsi="Cambria Math" w:cs="Calibri"/>
                <w:lang w:val="en-US"/>
              </w:rPr>
            </w:pPr>
            <m:oMathPara>
              <m:oMath>
                <m:sSub>
                  <m:sSubPr>
                    <m:ctrlPr>
                      <w:rPr>
                        <w:rFonts w:ascii="Cambria Math" w:eastAsia="Times New Roman" w:hAnsi="Cambria Math" w:cs="Calibri"/>
                        <w:lang w:val="en-US"/>
                      </w:rPr>
                    </m:ctrlPr>
                  </m:sSubPr>
                  <m:e>
                    <m:r>
                      <w:rPr>
                        <w:rFonts w:ascii="Cambria Math" w:eastAsia="Times New Roman" w:hAnsi="Cambria Math" w:cs="Calibri"/>
                        <w:lang w:val="en-US"/>
                      </w:rPr>
                      <m:t>ICS</m:t>
                    </m:r>
                  </m:e>
                  <m:sub>
                    <m:r>
                      <w:rPr>
                        <w:rFonts w:ascii="Cambria Math" w:eastAsia="Times New Roman" w:hAnsi="Cambria Math" w:cs="Calibri"/>
                        <w:lang w:val="en-US"/>
                      </w:rPr>
                      <m:t>BS</m:t>
                    </m:r>
                  </m:sub>
                </m:sSub>
                <m:r>
                  <m:rPr>
                    <m:sty m:val="p"/>
                  </m:rPr>
                  <w:rPr>
                    <w:rFonts w:ascii="Cambria Math" w:eastAsia="Times New Roman" w:hAnsi="Cambria Math" w:cs="Calibri"/>
                    <w:lang w:val="en-US"/>
                  </w:rPr>
                  <m:t>= </m:t>
                </m:r>
                <m:d>
                  <m:dPr>
                    <m:begChr m:val="{"/>
                    <m:endChr m:val=""/>
                    <m:ctrlPr>
                      <w:rPr>
                        <w:rFonts w:ascii="Cambria Math" w:eastAsia="Times New Roman" w:hAnsi="Cambria Math" w:cs="Calibri"/>
                        <w:lang w:val="en-US"/>
                      </w:rPr>
                    </m:ctrlPr>
                  </m:dPr>
                  <m:e>
                    <m:m>
                      <m:mPr>
                        <m:mcs>
                          <m:mc>
                            <m:mcPr>
                              <m:count m:val="1"/>
                              <m:mcJc m:val="center"/>
                            </m:mcPr>
                          </m:mc>
                        </m:mcs>
                        <m:ctrlPr>
                          <w:rPr>
                            <w:rFonts w:ascii="Cambria Math" w:eastAsia="Times New Roman" w:hAnsi="Cambria Math" w:cs="Calibri"/>
                            <w:lang w:val="en-US"/>
                          </w:rPr>
                        </m:ctrlPr>
                      </m:mPr>
                      <m:mr>
                        <m:e>
                          <m:r>
                            <w:rPr>
                              <w:rFonts w:ascii="Cambria Math" w:eastAsia="Times New Roman" w:hAnsi="Cambria Math" w:cs="Calibri"/>
                              <w:lang w:val="en-US"/>
                            </w:rPr>
                            <m:t>IC</m:t>
                          </m:r>
                          <m:sSub>
                            <m:sSubPr>
                              <m:ctrlPr>
                                <w:rPr>
                                  <w:rFonts w:ascii="Cambria Math" w:eastAsia="Times New Roman" w:hAnsi="Cambria Math" w:cs="Calibri"/>
                                  <w:lang w:val="en-US"/>
                                </w:rPr>
                              </m:ctrlPr>
                            </m:sSubPr>
                            <m:e>
                              <m:r>
                                <w:rPr>
                                  <w:rFonts w:ascii="Cambria Math" w:eastAsia="Times New Roman" w:hAnsi="Cambria Math" w:cs="Calibri"/>
                                  <w:lang w:val="en-US"/>
                                </w:rPr>
                                <m:t>S</m:t>
                              </m:r>
                            </m:e>
                            <m:sub>
                              <m:r>
                                <m:rPr>
                                  <m:sty m:val="p"/>
                                </m:rPr>
                                <w:rPr>
                                  <w:rFonts w:ascii="Cambria Math" w:eastAsia="Times New Roman" w:hAnsi="Cambria Math" w:cs="Calibri"/>
                                  <w:lang w:val="en-US"/>
                                </w:rPr>
                                <m:t>1</m:t>
                              </m:r>
                            </m:sub>
                          </m:sSub>
                          <m:r>
                            <m:rPr>
                              <m:sty m:val="p"/>
                            </m:rPr>
                            <w:rPr>
                              <w:rFonts w:ascii="Cambria Math" w:eastAsia="Times New Roman" w:hAnsi="Cambria Math" w:cs="Calibri"/>
                              <w:lang w:val="en-US"/>
                            </w:rPr>
                            <m:t>   </m:t>
                          </m:r>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         </m:t>
                              </m:r>
                              <m:r>
                                <w:rPr>
                                  <w:rFonts w:ascii="Cambria Math" w:eastAsia="Times New Roman" w:hAnsi="Cambria Math" w:cs="Calibri"/>
                                  <w:lang w:val="en-US"/>
                                </w:rPr>
                                <m:t>P</m:t>
                              </m:r>
                            </m:e>
                            <m:sub>
                              <m:r>
                                <w:rPr>
                                  <w:rFonts w:ascii="Cambria Math" w:eastAsia="Times New Roman" w:hAnsi="Cambria Math" w:cs="Calibri"/>
                                  <w:lang w:val="en-US"/>
                                </w:rPr>
                                <m:t>bloc</m:t>
                              </m:r>
                              <m:r>
                                <w:rPr>
                                  <w:rFonts w:ascii="Cambria Math" w:eastAsia="Times New Roman" w:hAnsi="Cambria Math" w:cs="Calibri"/>
                                  <w:lang w:val="en-US"/>
                                </w:rPr>
                                <m:t>k</m:t>
                              </m:r>
                              <m:r>
                                <w:rPr>
                                  <w:rFonts w:ascii="Cambria Math" w:eastAsia="Times New Roman" w:hAnsi="Cambria Math" w:cs="Calibri"/>
                                  <w:lang w:val="en-US"/>
                                </w:rPr>
                                <m:t>er</m:t>
                              </m:r>
                            </m:sub>
                          </m:sSub>
                          <m:r>
                            <m:rPr>
                              <m:sty m:val="p"/>
                            </m:rPr>
                            <w:rPr>
                              <w:rFonts w:ascii="Cambria Math" w:eastAsia="Times New Roman" w:hAnsi="Cambria Math" w:cs="Calibri"/>
                              <w:lang w:val="en-US"/>
                            </w:rPr>
                            <m:t>&lt;</m:t>
                          </m:r>
                          <m:sSub>
                            <m:sSubPr>
                              <m:ctrlPr>
                                <w:rPr>
                                  <w:rFonts w:ascii="Cambria Math" w:eastAsia="Times New Roman" w:hAnsi="Cambria Math" w:cs="Calibri"/>
                                  <w:lang w:val="en-US"/>
                                </w:rPr>
                              </m:ctrlPr>
                            </m:sSubPr>
                            <m:e>
                              <m:r>
                                <w:rPr>
                                  <w:rFonts w:ascii="Cambria Math" w:eastAsia="Times New Roman" w:hAnsi="Cambria Math" w:cs="Calibri"/>
                                  <w:lang w:val="en-US"/>
                                </w:rPr>
                                <m:t>P</m:t>
                              </m:r>
                            </m:e>
                            <m:sub>
                              <m:r>
                                <m:rPr>
                                  <m:sty m:val="p"/>
                                </m:rPr>
                                <w:rPr>
                                  <w:rFonts w:ascii="Cambria Math" w:eastAsia="Times New Roman" w:hAnsi="Cambria Math" w:cs="Calibri"/>
                                  <w:lang w:val="en-US"/>
                                </w:rPr>
                                <m:t>1</m:t>
                              </m:r>
                            </m:sub>
                          </m:sSub>
                        </m:e>
                      </m:mr>
                      <m:mr>
                        <m:e>
                          <m:r>
                            <m:rPr>
                              <m:sty m:val="p"/>
                            </m:rPr>
                            <w:rPr>
                              <w:rFonts w:ascii="Cambria Math" w:eastAsia="Times New Roman" w:hAnsi="Cambria Math" w:cs="Calibri"/>
                              <w:lang w:val="en-US"/>
                            </w:rPr>
                            <m:t> </m:t>
                          </m:r>
                          <m:r>
                            <w:rPr>
                              <w:rFonts w:ascii="Cambria Math" w:eastAsia="Times New Roman" w:hAnsi="Cambria Math" w:cs="Calibri"/>
                              <w:lang w:val="en-US"/>
                            </w:rPr>
                            <m:t>IC</m:t>
                          </m:r>
                          <m:sSub>
                            <m:sSubPr>
                              <m:ctrlPr>
                                <w:rPr>
                                  <w:rFonts w:ascii="Cambria Math" w:eastAsia="Times New Roman" w:hAnsi="Cambria Math" w:cs="Calibri"/>
                                  <w:lang w:val="en-US"/>
                                </w:rPr>
                              </m:ctrlPr>
                            </m:sSubPr>
                            <m:e>
                              <m:r>
                                <w:rPr>
                                  <w:rFonts w:ascii="Cambria Math" w:eastAsia="Times New Roman" w:hAnsi="Cambria Math" w:cs="Calibri"/>
                                  <w:lang w:val="en-US"/>
                                </w:rPr>
                                <m:t>S</m:t>
                              </m:r>
                            </m:e>
                            <m:sub>
                              <m:r>
                                <m:rPr>
                                  <m:sty m:val="p"/>
                                </m:rPr>
                                <w:rPr>
                                  <w:rFonts w:ascii="Cambria Math" w:eastAsia="Times New Roman" w:hAnsi="Cambria Math" w:cs="Calibri"/>
                                  <w:lang w:val="en-US"/>
                                </w:rPr>
                                <m:t>2</m:t>
                              </m:r>
                            </m:sub>
                          </m:sSub>
                          <m:r>
                            <m:rPr>
                              <m:sty m:val="p"/>
                            </m:rPr>
                            <w:rPr>
                              <w:rFonts w:ascii="Cambria Math" w:eastAsia="Times New Roman" w:hAnsi="Cambria Math" w:cs="Calibri"/>
                              <w:lang w:val="en-US"/>
                            </w:rPr>
                            <m:t>,   </m:t>
                          </m:r>
                          <m:sSub>
                            <m:sSubPr>
                              <m:ctrlPr>
                                <w:rPr>
                                  <w:rFonts w:ascii="Cambria Math" w:eastAsia="Times New Roman" w:hAnsi="Cambria Math" w:cs="Calibri"/>
                                  <w:lang w:val="en-US"/>
                                </w:rPr>
                              </m:ctrlPr>
                            </m:sSubPr>
                            <m:e>
                              <m:r>
                                <w:rPr>
                                  <w:rFonts w:ascii="Cambria Math" w:eastAsia="Times New Roman" w:hAnsi="Cambria Math" w:cs="Calibri"/>
                                  <w:lang w:val="en-US"/>
                                </w:rPr>
                                <m:t>P</m:t>
                              </m:r>
                            </m:e>
                            <m:sub>
                              <m:r>
                                <m:rPr>
                                  <m:sty m:val="p"/>
                                </m:rPr>
                                <w:rPr>
                                  <w:rFonts w:ascii="Cambria Math" w:eastAsia="Times New Roman" w:hAnsi="Cambria Math" w:cs="Calibri"/>
                                  <w:lang w:val="en-US"/>
                                </w:rPr>
                                <m:t>1</m:t>
                              </m:r>
                            </m:sub>
                          </m:sSub>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&lt; </m:t>
                              </m:r>
                              <m:r>
                                <w:rPr>
                                  <w:rFonts w:ascii="Cambria Math" w:eastAsia="Times New Roman" w:hAnsi="Cambria Math" w:cs="Calibri"/>
                                  <w:lang w:val="en-US"/>
                                </w:rPr>
                                <m:t>P</m:t>
                              </m:r>
                            </m:e>
                            <m:sub>
                              <m:r>
                                <w:rPr>
                                  <w:rFonts w:ascii="Cambria Math" w:eastAsia="Times New Roman" w:hAnsi="Cambria Math" w:cs="Calibri"/>
                                  <w:lang w:val="en-US"/>
                                </w:rPr>
                                <m:t>blcoker</m:t>
                              </m:r>
                            </m:sub>
                          </m:sSub>
                          <m:r>
                            <m:rPr>
                              <m:sty m:val="p"/>
                            </m:rPr>
                            <w:rPr>
                              <w:rFonts w:ascii="Cambria Math" w:eastAsia="Times New Roman" w:hAnsi="Cambria Math" w:cs="Calibri"/>
                              <w:lang w:val="en-US"/>
                            </w:rPr>
                            <m:t>&lt;</m:t>
                          </m:r>
                          <m:sSub>
                            <m:sSubPr>
                              <m:ctrlPr>
                                <w:rPr>
                                  <w:rFonts w:ascii="Cambria Math" w:eastAsia="Times New Roman" w:hAnsi="Cambria Math" w:cs="Calibri"/>
                                  <w:lang w:val="en-US"/>
                                </w:rPr>
                              </m:ctrlPr>
                            </m:sSubPr>
                            <m:e>
                              <m:r>
                                <w:rPr>
                                  <w:rFonts w:ascii="Cambria Math" w:eastAsia="Times New Roman" w:hAnsi="Cambria Math" w:cs="Calibri"/>
                                  <w:lang w:val="en-US"/>
                                </w:rPr>
                                <m:t>P</m:t>
                              </m:r>
                            </m:e>
                            <m:sub>
                              <m:r>
                                <m:rPr>
                                  <m:sty m:val="p"/>
                                </m:rPr>
                                <w:rPr>
                                  <w:rFonts w:ascii="Cambria Math" w:eastAsia="Times New Roman" w:hAnsi="Cambria Math" w:cs="Calibri"/>
                                  <w:lang w:val="en-US"/>
                                </w:rPr>
                                <m:t>2</m:t>
                              </m:r>
                            </m:sub>
                          </m:sSub>
                        </m:e>
                      </m:mr>
                      <m:mr>
                        <m:e>
                          <m:r>
                            <w:rPr>
                              <w:rFonts w:ascii="Cambria Math" w:eastAsia="Times New Roman" w:hAnsi="Cambria Math" w:cs="Calibri"/>
                              <w:lang w:val="en-US"/>
                            </w:rPr>
                            <m:t>IC</m:t>
                          </m:r>
                          <m:sSub>
                            <m:sSubPr>
                              <m:ctrlPr>
                                <w:rPr>
                                  <w:rFonts w:ascii="Cambria Math" w:eastAsia="Times New Roman" w:hAnsi="Cambria Math" w:cs="Calibri"/>
                                  <w:lang w:val="en-US"/>
                                </w:rPr>
                              </m:ctrlPr>
                            </m:sSubPr>
                            <m:e>
                              <m:r>
                                <w:rPr>
                                  <w:rFonts w:ascii="Cambria Math" w:eastAsia="Times New Roman" w:hAnsi="Cambria Math" w:cs="Calibri"/>
                                  <w:lang w:val="en-US"/>
                                </w:rPr>
                                <m:t>S</m:t>
                              </m:r>
                            </m:e>
                            <m:sub>
                              <m:r>
                                <m:rPr>
                                  <m:sty m:val="p"/>
                                </m:rPr>
                                <w:rPr>
                                  <w:rFonts w:ascii="Cambria Math" w:eastAsia="Times New Roman" w:hAnsi="Cambria Math" w:cs="Calibri"/>
                                  <w:lang w:val="en-US"/>
                                </w:rPr>
                                <m:t>3</m:t>
                              </m:r>
                            </m:sub>
                          </m:sSub>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             </m:t>
                              </m:r>
                              <m:r>
                                <w:rPr>
                                  <w:rFonts w:ascii="Cambria Math" w:eastAsia="Times New Roman" w:hAnsi="Cambria Math" w:cs="Calibri"/>
                                  <w:lang w:val="en-US"/>
                                </w:rPr>
                                <m:t>P</m:t>
                              </m:r>
                            </m:e>
                            <m:sub>
                              <m:r>
                                <w:rPr>
                                  <w:rFonts w:ascii="Cambria Math" w:eastAsia="Times New Roman" w:hAnsi="Cambria Math" w:cs="Calibri"/>
                                  <w:lang w:val="en-US"/>
                                </w:rPr>
                                <m:t>blocker</m:t>
                              </m:r>
                            </m:sub>
                          </m:sSub>
                          <m:r>
                            <m:rPr>
                              <m:sty m:val="p"/>
                            </m:rPr>
                            <w:rPr>
                              <w:rFonts w:ascii="Cambria Math" w:eastAsia="Times New Roman" w:hAnsi="Cambria Math" w:cs="Calibri"/>
                              <w:lang w:val="en-US"/>
                            </w:rPr>
                            <m:t>&gt;</m:t>
                          </m:r>
                          <m:sSub>
                            <m:sSubPr>
                              <m:ctrlPr>
                                <w:rPr>
                                  <w:rFonts w:ascii="Cambria Math" w:eastAsia="Times New Roman" w:hAnsi="Cambria Math" w:cs="Calibri"/>
                                  <w:lang w:val="en-US"/>
                                </w:rPr>
                              </m:ctrlPr>
                            </m:sSubPr>
                            <m:e>
                              <m:r>
                                <w:rPr>
                                  <w:rFonts w:ascii="Cambria Math" w:eastAsia="Times New Roman" w:hAnsi="Cambria Math" w:cs="Calibri"/>
                                  <w:lang w:val="en-US"/>
                                </w:rPr>
                                <m:t>P</m:t>
                              </m:r>
                            </m:e>
                            <m:sub>
                              <m:r>
                                <m:rPr>
                                  <m:sty m:val="p"/>
                                </m:rPr>
                                <w:rPr>
                                  <w:rFonts w:ascii="Cambria Math" w:eastAsia="Times New Roman" w:hAnsi="Cambria Math" w:cs="Calibri"/>
                                  <w:lang w:val="en-US"/>
                                </w:rPr>
                                <m:t>2</m:t>
                              </m:r>
                            </m:sub>
                          </m:sSub>
                        </m:e>
                      </m:mr>
                    </m:m>
                  </m:e>
                </m:d>
              </m:oMath>
            </m:oMathPara>
          </w:p>
          <w:p w14:paraId="01B935C5" w14:textId="77777777" w:rsidR="00614BE0" w:rsidRPr="002B6DA7" w:rsidRDefault="00614BE0" w:rsidP="00C73B33">
            <w:pPr>
              <w:numPr>
                <w:ilvl w:val="0"/>
                <w:numId w:val="23"/>
              </w:numPr>
              <w:overflowPunct/>
              <w:autoSpaceDE/>
              <w:autoSpaceDN/>
              <w:adjustRightInd/>
              <w:spacing w:after="0"/>
              <w:textAlignment w:val="center"/>
              <w:rPr>
                <w:rFonts w:ascii="Calibri" w:eastAsia="Times New Roman" w:hAnsi="Calibri" w:cs="Calibri"/>
                <w:lang w:val="en-US"/>
              </w:rPr>
            </w:pPr>
            <w:r w:rsidRPr="002B6DA7">
              <w:rPr>
                <w:rFonts w:eastAsia="Times New Roman"/>
                <w:color w:val="FF0000"/>
                <w:lang w:val="en-US"/>
              </w:rPr>
              <w:t xml:space="preserve">Note: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blocker</m:t>
                  </m:r>
                </m:sub>
              </m:sSub>
            </m:oMath>
            <w:r w:rsidRPr="002B6DA7">
              <w:rPr>
                <w:rFonts w:eastAsia="Times New Roman"/>
                <w:color w:val="FF0000"/>
                <w:lang w:val="en-US"/>
              </w:rPr>
              <w:t xml:space="preserve"> can be reported by companies</w:t>
            </w:r>
          </w:p>
          <w:p w14:paraId="6EB6588E" w14:textId="77777777" w:rsidR="00614BE0" w:rsidRDefault="00614BE0" w:rsidP="00C73B33">
            <w:pPr>
              <w:overflowPunct/>
              <w:autoSpaceDE/>
              <w:autoSpaceDN/>
              <w:adjustRightInd/>
              <w:spacing w:after="0"/>
              <w:textAlignment w:val="center"/>
              <w:rPr>
                <w:rFonts w:ascii="Calibri" w:eastAsia="Times New Roman" w:hAnsi="Calibri" w:cs="Calibri"/>
                <w:lang w:val="en-US"/>
              </w:rPr>
            </w:pPr>
          </w:p>
          <w:p w14:paraId="1C2EA342" w14:textId="77777777" w:rsidR="00C73B33" w:rsidRPr="002B6DA7" w:rsidRDefault="00C73B33" w:rsidP="00C73B33">
            <w:pPr>
              <w:overflowPunct/>
              <w:autoSpaceDE/>
              <w:autoSpaceDN/>
              <w:adjustRightInd/>
              <w:spacing w:after="0"/>
              <w:textAlignment w:val="center"/>
              <w:rPr>
                <w:rFonts w:ascii="Calibri" w:eastAsia="Times New Roman" w:hAnsi="Calibri" w:cs="Calibri"/>
                <w:lang w:val="en-US"/>
              </w:rPr>
            </w:pPr>
          </w:p>
          <w:p w14:paraId="4ACB727D" w14:textId="4EDCEB08"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highlight w:val="green"/>
                <w:lang w:val="en-US"/>
              </w:rPr>
              <w:t>Agreement</w:t>
            </w:r>
            <w:r w:rsidRPr="002B6DA7">
              <w:rPr>
                <w:rFonts w:eastAsia="Times New Roman"/>
                <w:lang w:val="en-US"/>
              </w:rPr>
              <w:t xml:space="preserve"> (RAN1#112)</w:t>
            </w:r>
          </w:p>
          <w:p w14:paraId="79F3EFA9"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For SLS of SBFD, use the following values for BS ACLR/ACS (</w:t>
            </w:r>
            <m:oMath>
              <m:sSubSup>
                <m:sSubSupPr>
                  <m:ctrlPr>
                    <w:rPr>
                      <w:rFonts w:ascii="Cambria Math" w:eastAsia="Times New Roman" w:hAnsi="Cambria Math"/>
                      <w:lang w:val="en-US"/>
                    </w:rPr>
                  </m:ctrlPr>
                </m:sSubSupPr>
                <m:e>
                  <m:r>
                    <m:rPr>
                      <m:sty m:val="p"/>
                    </m:rPr>
                    <w:rPr>
                      <w:rFonts w:ascii="Cambria Math" w:eastAsia="Times New Roman" w:hAnsi="Cambria Math"/>
                      <w:lang w:val="en-US"/>
                    </w:rPr>
                    <m:t>ACLR</m:t>
                  </m:r>
                </m:e>
                <m:sub>
                  <m:r>
                    <m:rPr>
                      <m:sty m:val="p"/>
                    </m:rPr>
                    <w:rPr>
                      <w:rFonts w:ascii="Cambria Math" w:eastAsia="Times New Roman" w:hAnsi="Cambria Math"/>
                      <w:lang w:val="en-US"/>
                    </w:rPr>
                    <m:t>BS</m:t>
                  </m:r>
                </m:sub>
                <m:sup/>
              </m:sSubSup>
            </m:oMath>
            <w:r w:rsidRPr="002B6DA7">
              <w:rPr>
                <w:rFonts w:eastAsia="Times New Roman"/>
                <w:lang w:val="en-US"/>
              </w:rPr>
              <w:t xml:space="preserve"> and </w:t>
            </w:r>
            <m:oMath>
              <m:sSubSup>
                <m:sSubSupPr>
                  <m:ctrlPr>
                    <w:rPr>
                      <w:rFonts w:ascii="Cambria Math" w:eastAsia="Times New Roman" w:hAnsi="Cambria Math"/>
                      <w:lang w:val="en-US"/>
                    </w:rPr>
                  </m:ctrlPr>
                </m:sSubSupPr>
                <m:e>
                  <m:r>
                    <m:rPr>
                      <m:sty m:val="p"/>
                    </m:rPr>
                    <w:rPr>
                      <w:rFonts w:ascii="Cambria Math" w:eastAsia="Times New Roman" w:hAnsi="Cambria Math"/>
                      <w:lang w:val="en-US"/>
                    </w:rPr>
                    <m:t>ACS</m:t>
                  </m:r>
                </m:e>
                <m:sub>
                  <m:r>
                    <m:rPr>
                      <m:sty m:val="p"/>
                    </m:rPr>
                    <w:rPr>
                      <w:rFonts w:ascii="Cambria Math" w:eastAsia="Times New Roman" w:hAnsi="Cambria Math"/>
                      <w:lang w:val="en-US"/>
                    </w:rPr>
                    <m:t>BS</m:t>
                  </m:r>
                </m:sub>
                <m:sup/>
              </m:sSubSup>
            </m:oMath>
            <w:r w:rsidRPr="002B6DA7">
              <w:rPr>
                <w:rFonts w:eastAsia="Times New Roman"/>
                <w:lang w:val="en-US"/>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81"/>
              <w:gridCol w:w="1134"/>
              <w:gridCol w:w="1276"/>
            </w:tblGrid>
            <w:tr w:rsidR="00614BE0" w:rsidRPr="002B6DA7" w14:paraId="5E1848FA" w14:textId="77777777" w:rsidTr="002B6DA7">
              <w:tc>
                <w:tcPr>
                  <w:tcW w:w="1581" w:type="dxa"/>
                  <w:tcBorders>
                    <w:top w:val="single" w:sz="8" w:space="0" w:color="A3A3A3"/>
                    <w:left w:val="single" w:sz="8" w:space="0" w:color="A3A3A3"/>
                    <w:bottom w:val="single" w:sz="8" w:space="0" w:color="A3A3A3"/>
                    <w:right w:val="single" w:sz="8" w:space="0" w:color="A3A3A3"/>
                  </w:tcBorders>
                  <w:shd w:val="clear" w:color="auto" w:fill="D9E2F3"/>
                  <w:tcMar>
                    <w:top w:w="80" w:type="dxa"/>
                    <w:left w:w="80" w:type="dxa"/>
                    <w:bottom w:w="80" w:type="dxa"/>
                    <w:right w:w="80" w:type="dxa"/>
                  </w:tcMar>
                  <w:hideMark/>
                </w:tcPr>
                <w:p w14:paraId="1E3E26D3"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b/>
                      <w:bCs/>
                      <w:lang w:val="en-US"/>
                    </w:rPr>
                    <w:t> </w:t>
                  </w:r>
                </w:p>
              </w:tc>
              <w:tc>
                <w:tcPr>
                  <w:tcW w:w="1134" w:type="dxa"/>
                  <w:tcBorders>
                    <w:top w:val="single" w:sz="8" w:space="0" w:color="A3A3A3"/>
                    <w:left w:val="single" w:sz="8" w:space="0" w:color="A3A3A3"/>
                    <w:bottom w:val="single" w:sz="8" w:space="0" w:color="A3A3A3"/>
                    <w:right w:val="single" w:sz="8" w:space="0" w:color="A3A3A3"/>
                  </w:tcBorders>
                  <w:shd w:val="clear" w:color="auto" w:fill="D9E2F3"/>
                  <w:tcMar>
                    <w:top w:w="80" w:type="dxa"/>
                    <w:left w:w="80" w:type="dxa"/>
                    <w:bottom w:w="80" w:type="dxa"/>
                    <w:right w:w="80" w:type="dxa"/>
                  </w:tcMar>
                  <w:hideMark/>
                </w:tcPr>
                <w:p w14:paraId="51642D04" w14:textId="77777777" w:rsidR="00614BE0" w:rsidRPr="002B6DA7" w:rsidRDefault="00614BE0" w:rsidP="00C73B33">
                  <w:pPr>
                    <w:overflowPunct/>
                    <w:autoSpaceDE/>
                    <w:autoSpaceDN/>
                    <w:adjustRightInd/>
                    <w:spacing w:after="0"/>
                    <w:textAlignment w:val="auto"/>
                    <w:rPr>
                      <w:rFonts w:eastAsia="Times New Roman"/>
                      <w:color w:val="000000"/>
                      <w:lang w:val="en-US"/>
                    </w:rPr>
                  </w:pPr>
                  <w:r w:rsidRPr="002B6DA7">
                    <w:rPr>
                      <w:rFonts w:eastAsia="Times New Roman"/>
                      <w:b/>
                      <w:bCs/>
                      <w:color w:val="000000"/>
                      <w:lang w:val="en-US"/>
                    </w:rPr>
                    <w:t>FR1</w:t>
                  </w:r>
                </w:p>
              </w:tc>
              <w:tc>
                <w:tcPr>
                  <w:tcW w:w="1276" w:type="dxa"/>
                  <w:tcBorders>
                    <w:top w:val="single" w:sz="8" w:space="0" w:color="A3A3A3"/>
                    <w:left w:val="single" w:sz="8" w:space="0" w:color="A3A3A3"/>
                    <w:bottom w:val="single" w:sz="8" w:space="0" w:color="A3A3A3"/>
                    <w:right w:val="single" w:sz="8" w:space="0" w:color="A3A3A3"/>
                  </w:tcBorders>
                  <w:shd w:val="clear" w:color="auto" w:fill="D9E2F3"/>
                  <w:tcMar>
                    <w:top w:w="80" w:type="dxa"/>
                    <w:left w:w="80" w:type="dxa"/>
                    <w:bottom w:w="80" w:type="dxa"/>
                    <w:right w:w="80" w:type="dxa"/>
                  </w:tcMar>
                  <w:hideMark/>
                </w:tcPr>
                <w:p w14:paraId="0B1FCD6B" w14:textId="77777777" w:rsidR="00614BE0" w:rsidRPr="002B6DA7" w:rsidRDefault="00614BE0" w:rsidP="00C73B33">
                  <w:pPr>
                    <w:overflowPunct/>
                    <w:autoSpaceDE/>
                    <w:autoSpaceDN/>
                    <w:adjustRightInd/>
                    <w:spacing w:after="0"/>
                    <w:textAlignment w:val="auto"/>
                    <w:rPr>
                      <w:rFonts w:eastAsia="Times New Roman"/>
                      <w:color w:val="000000"/>
                      <w:lang w:val="en-US"/>
                    </w:rPr>
                  </w:pPr>
                  <w:r w:rsidRPr="002B6DA7">
                    <w:rPr>
                      <w:rFonts w:eastAsia="Times New Roman"/>
                      <w:b/>
                      <w:bCs/>
                      <w:color w:val="000000"/>
                      <w:lang w:val="en-US"/>
                    </w:rPr>
                    <w:t>FR2-1</w:t>
                  </w:r>
                </w:p>
              </w:tc>
            </w:tr>
            <w:tr w:rsidR="00614BE0" w:rsidRPr="002B6DA7" w14:paraId="27CB1630" w14:textId="77777777" w:rsidTr="002B6DA7">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4871E"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BS ACLR</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0841A"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45 dB</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8E377"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28 dB</w:t>
                  </w:r>
                </w:p>
              </w:tc>
            </w:tr>
            <w:tr w:rsidR="00614BE0" w:rsidRPr="002B6DA7" w14:paraId="578D472A" w14:textId="77777777" w:rsidTr="002B6DA7">
              <w:tc>
                <w:tcPr>
                  <w:tcW w:w="15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EEDA1"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BS ACS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8F0A2F"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46 dB</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69EF7" w14:textId="77777777" w:rsidR="00614BE0" w:rsidRPr="002B6DA7" w:rsidRDefault="00614BE0" w:rsidP="00C73B33">
                  <w:pPr>
                    <w:overflowPunct/>
                    <w:autoSpaceDE/>
                    <w:autoSpaceDN/>
                    <w:adjustRightInd/>
                    <w:spacing w:after="0"/>
                    <w:textAlignment w:val="auto"/>
                    <w:rPr>
                      <w:rFonts w:eastAsia="Times New Roman"/>
                      <w:lang w:val="en-US"/>
                    </w:rPr>
                  </w:pPr>
                  <w:r w:rsidRPr="002B6DA7">
                    <w:rPr>
                      <w:rFonts w:eastAsia="Times New Roman"/>
                      <w:lang w:val="en-US"/>
                    </w:rPr>
                    <w:t>23.5 dB</w:t>
                  </w:r>
                </w:p>
              </w:tc>
            </w:tr>
          </w:tbl>
          <w:p w14:paraId="59640771" w14:textId="77777777" w:rsidR="00D105EF" w:rsidRPr="002B6DA7" w:rsidRDefault="00D105EF" w:rsidP="00C73B33">
            <w:pPr>
              <w:spacing w:after="0"/>
              <w:rPr>
                <w:lang w:val="en-US"/>
              </w:rPr>
            </w:pPr>
          </w:p>
        </w:tc>
      </w:tr>
    </w:tbl>
    <w:p w14:paraId="39AC3E01" w14:textId="77777777" w:rsidR="00D105EF" w:rsidRPr="002B6DA7" w:rsidRDefault="00D105EF" w:rsidP="00C73B33">
      <w:pPr>
        <w:spacing w:after="0"/>
        <w:rPr>
          <w:lang w:val="en-US"/>
        </w:rPr>
      </w:pPr>
    </w:p>
    <w:p w14:paraId="79C2DAF3" w14:textId="5B2DFCA7" w:rsidR="005D29C7" w:rsidRPr="002B6DA7" w:rsidRDefault="000B4495" w:rsidP="00C73B33">
      <w:pPr>
        <w:pStyle w:val="ListParagraph"/>
        <w:numPr>
          <w:ilvl w:val="0"/>
          <w:numId w:val="24"/>
        </w:numPr>
        <w:jc w:val="both"/>
        <w:rPr>
          <w:sz w:val="20"/>
          <w:szCs w:val="20"/>
          <w:lang w:val="en-US"/>
        </w:rPr>
      </w:pPr>
      <w:r w:rsidRPr="002B6DA7">
        <w:rPr>
          <w:sz w:val="20"/>
          <w:szCs w:val="20"/>
          <w:lang w:val="en-US"/>
        </w:rPr>
        <w:t xml:space="preserve">Second, RAN4 has agreed on a model for receiver </w:t>
      </w:r>
      <w:r w:rsidR="00DF175B" w:rsidRPr="002B6DA7">
        <w:rPr>
          <w:sz w:val="20"/>
          <w:szCs w:val="20"/>
          <w:lang w:val="en-US"/>
        </w:rPr>
        <w:t>block</w:t>
      </w:r>
      <w:r w:rsidR="00C57713" w:rsidRPr="002B6DA7">
        <w:rPr>
          <w:sz w:val="20"/>
          <w:szCs w:val="20"/>
          <w:lang w:val="en-US"/>
        </w:rPr>
        <w:t>ing</w:t>
      </w:r>
      <w:r w:rsidR="00DF175B" w:rsidRPr="002B6DA7">
        <w:rPr>
          <w:sz w:val="20"/>
          <w:szCs w:val="20"/>
          <w:lang w:val="en-US"/>
        </w:rPr>
        <w:t xml:space="preserve"> </w:t>
      </w:r>
      <w:r w:rsidR="00C57713" w:rsidRPr="002B6DA7">
        <w:rPr>
          <w:sz w:val="20"/>
          <w:szCs w:val="20"/>
          <w:lang w:val="en-US"/>
        </w:rPr>
        <w:t xml:space="preserve">and non-linear </w:t>
      </w:r>
      <w:r w:rsidR="00364324" w:rsidRPr="002B6DA7">
        <w:rPr>
          <w:sz w:val="20"/>
          <w:szCs w:val="20"/>
          <w:lang w:val="en-US"/>
        </w:rPr>
        <w:t>effect</w:t>
      </w:r>
      <w:r w:rsidR="00C57713" w:rsidRPr="002B6DA7">
        <w:rPr>
          <w:sz w:val="20"/>
          <w:szCs w:val="20"/>
          <w:lang w:val="en-US"/>
        </w:rPr>
        <w:t xml:space="preserve">s in the </w:t>
      </w:r>
      <w:proofErr w:type="spellStart"/>
      <w:r w:rsidR="002D4048" w:rsidRPr="002B6DA7">
        <w:rPr>
          <w:sz w:val="20"/>
          <w:szCs w:val="20"/>
          <w:lang w:val="en-US"/>
        </w:rPr>
        <w:t>gNB</w:t>
      </w:r>
      <w:proofErr w:type="spellEnd"/>
      <w:r w:rsidR="002D4048" w:rsidRPr="002B6DA7">
        <w:rPr>
          <w:sz w:val="20"/>
          <w:szCs w:val="20"/>
          <w:lang w:val="en-US"/>
        </w:rPr>
        <w:t xml:space="preserve"> </w:t>
      </w:r>
      <w:r w:rsidR="00C57713" w:rsidRPr="002B6DA7">
        <w:rPr>
          <w:sz w:val="20"/>
          <w:szCs w:val="20"/>
          <w:lang w:val="en-US"/>
        </w:rPr>
        <w:t>receiver</w:t>
      </w:r>
      <w:r w:rsidRPr="002B6DA7">
        <w:rPr>
          <w:sz w:val="20"/>
          <w:szCs w:val="20"/>
          <w:lang w:val="en-US"/>
        </w:rPr>
        <w:t xml:space="preserve"> by </w:t>
      </w:r>
      <w:r w:rsidR="005D29C7" w:rsidRPr="002B6DA7">
        <w:rPr>
          <w:sz w:val="20"/>
          <w:szCs w:val="20"/>
          <w:lang w:val="en-US"/>
        </w:rPr>
        <w:t xml:space="preserve">varying the </w:t>
      </w:r>
      <w:proofErr w:type="spellStart"/>
      <w:r w:rsidR="005D29C7" w:rsidRPr="002B6DA7">
        <w:rPr>
          <w:sz w:val="20"/>
          <w:szCs w:val="20"/>
          <w:lang w:val="en-US"/>
        </w:rPr>
        <w:t>gNB</w:t>
      </w:r>
      <w:proofErr w:type="spellEnd"/>
      <w:r w:rsidR="005D29C7" w:rsidRPr="002B6DA7">
        <w:rPr>
          <w:sz w:val="20"/>
          <w:szCs w:val="20"/>
          <w:lang w:val="en-US"/>
        </w:rPr>
        <w:t xml:space="preserve"> noise figure as a function of the total </w:t>
      </w:r>
      <w:proofErr w:type="spellStart"/>
      <w:r w:rsidR="00D8406C" w:rsidRPr="002B6DA7">
        <w:rPr>
          <w:sz w:val="20"/>
          <w:szCs w:val="20"/>
          <w:lang w:val="en-US"/>
        </w:rPr>
        <w:t>sho</w:t>
      </w:r>
      <w:r w:rsidR="000C2D9D" w:rsidRPr="002B6DA7">
        <w:rPr>
          <w:sz w:val="20"/>
          <w:szCs w:val="20"/>
          <w:lang w:val="en-US"/>
        </w:rPr>
        <w:t>r</w:t>
      </w:r>
      <w:proofErr w:type="spellEnd"/>
      <w:r w:rsidR="000C2D9D" w:rsidRPr="002B6DA7">
        <w:rPr>
          <w:sz w:val="20"/>
          <w:szCs w:val="20"/>
          <w:lang w:val="en-US"/>
        </w:rPr>
        <w:t xml:space="preserve">-term average </w:t>
      </w:r>
      <w:r w:rsidR="005D29C7" w:rsidRPr="002B6DA7">
        <w:rPr>
          <w:sz w:val="20"/>
          <w:szCs w:val="20"/>
          <w:lang w:val="en-US"/>
        </w:rPr>
        <w:t>received power</w:t>
      </w:r>
      <w:r w:rsidR="00C53213" w:rsidRPr="002B6DA7">
        <w:rPr>
          <w:sz w:val="20"/>
          <w:szCs w:val="20"/>
          <w:lang w:val="en-US"/>
        </w:rPr>
        <w:t xml:space="preserve"> </w:t>
      </w:r>
      <w:r w:rsidR="005D29C7" w:rsidRPr="002B6DA7">
        <w:rPr>
          <w:sz w:val="20"/>
          <w:szCs w:val="20"/>
          <w:lang w:val="en-US"/>
        </w:rPr>
        <w:t>in the receiver (corresponding to the linear sum of all received power, including wanted signal, self-interference, inter-</w:t>
      </w:r>
      <w:proofErr w:type="spellStart"/>
      <w:r w:rsidR="005D29C7" w:rsidRPr="002B6DA7">
        <w:rPr>
          <w:sz w:val="20"/>
          <w:szCs w:val="20"/>
          <w:lang w:val="en-US"/>
        </w:rPr>
        <w:t>gNB</w:t>
      </w:r>
      <w:proofErr w:type="spellEnd"/>
      <w:r w:rsidR="005D29C7" w:rsidRPr="002B6DA7">
        <w:rPr>
          <w:sz w:val="20"/>
          <w:szCs w:val="20"/>
          <w:lang w:val="en-US"/>
        </w:rPr>
        <w:t xml:space="preserve"> interference</w:t>
      </w:r>
      <w:r w:rsidR="005770C6" w:rsidRPr="002B6DA7">
        <w:rPr>
          <w:sz w:val="20"/>
          <w:szCs w:val="20"/>
          <w:lang w:val="en-US"/>
        </w:rPr>
        <w:t xml:space="preserve">, </w:t>
      </w:r>
      <w:r w:rsidR="005D29C7" w:rsidRPr="002B6DA7">
        <w:rPr>
          <w:sz w:val="20"/>
          <w:szCs w:val="20"/>
          <w:lang w:val="en-US"/>
        </w:rPr>
        <w:t>inter-sector interference</w:t>
      </w:r>
      <w:r w:rsidR="00E62716" w:rsidRPr="002B6DA7">
        <w:rPr>
          <w:sz w:val="20"/>
          <w:szCs w:val="20"/>
          <w:lang w:val="en-US"/>
        </w:rPr>
        <w:t xml:space="preserve"> and </w:t>
      </w:r>
      <w:r w:rsidR="002F2201" w:rsidRPr="002B6DA7">
        <w:rPr>
          <w:sz w:val="20"/>
          <w:szCs w:val="20"/>
          <w:lang w:val="en-US"/>
        </w:rPr>
        <w:t>legacy UL interference</w:t>
      </w:r>
      <w:r w:rsidR="001223E8" w:rsidRPr="002B6DA7">
        <w:rPr>
          <w:sz w:val="20"/>
          <w:szCs w:val="20"/>
          <w:lang w:val="en-US"/>
        </w:rPr>
        <w:t>)</w:t>
      </w:r>
      <w:r w:rsidR="00AA3AA2" w:rsidRPr="002B6DA7">
        <w:rPr>
          <w:sz w:val="20"/>
          <w:szCs w:val="20"/>
          <w:lang w:val="en-US"/>
        </w:rPr>
        <w:t>.</w:t>
      </w:r>
      <w:r w:rsidR="00F85088" w:rsidRPr="002B6DA7">
        <w:rPr>
          <w:sz w:val="20"/>
          <w:szCs w:val="20"/>
          <w:lang w:val="en-US"/>
        </w:rPr>
        <w:t xml:space="preserve"> It is important to highlight that,</w:t>
      </w:r>
      <w:r w:rsidR="009E68AC" w:rsidRPr="002B6DA7">
        <w:rPr>
          <w:sz w:val="20"/>
          <w:szCs w:val="20"/>
          <w:lang w:val="en-US"/>
        </w:rPr>
        <w:t xml:space="preserve"> </w:t>
      </w:r>
      <w:r w:rsidR="00CE10CB" w:rsidRPr="002B6DA7">
        <w:rPr>
          <w:sz w:val="20"/>
          <w:szCs w:val="20"/>
          <w:lang w:val="en-US"/>
        </w:rPr>
        <w:t xml:space="preserve">the </w:t>
      </w:r>
      <w:r w:rsidR="009E68AC" w:rsidRPr="002B6DA7">
        <w:rPr>
          <w:sz w:val="20"/>
          <w:szCs w:val="20"/>
          <w:lang w:val="en-US"/>
        </w:rPr>
        <w:t>interference power from</w:t>
      </w:r>
      <w:r w:rsidR="00184367" w:rsidRPr="002B6DA7">
        <w:rPr>
          <w:sz w:val="20"/>
          <w:szCs w:val="20"/>
          <w:lang w:val="en-US"/>
        </w:rPr>
        <w:t xml:space="preserve"> </w:t>
      </w:r>
      <w:r w:rsidR="00D33A3D" w:rsidRPr="002B6DA7">
        <w:rPr>
          <w:sz w:val="20"/>
          <w:szCs w:val="20"/>
          <w:lang w:val="en-US"/>
        </w:rPr>
        <w:t xml:space="preserve">other networks </w:t>
      </w:r>
      <w:r w:rsidR="001D56BB" w:rsidRPr="002B6DA7">
        <w:rPr>
          <w:sz w:val="20"/>
          <w:szCs w:val="20"/>
          <w:lang w:val="en-US"/>
        </w:rPr>
        <w:t>in the same operating band</w:t>
      </w:r>
      <w:r w:rsidR="00BD0B3C" w:rsidRPr="002B6DA7">
        <w:rPr>
          <w:sz w:val="20"/>
          <w:szCs w:val="20"/>
          <w:lang w:val="en-US"/>
        </w:rPr>
        <w:t xml:space="preserve">, </w:t>
      </w:r>
      <w:r w:rsidR="00791C8F" w:rsidRPr="002B6DA7">
        <w:rPr>
          <w:sz w:val="20"/>
          <w:szCs w:val="20"/>
          <w:lang w:val="en-US"/>
        </w:rPr>
        <w:t>i.e.</w:t>
      </w:r>
      <w:r w:rsidR="00BD0B3C" w:rsidRPr="002B6DA7">
        <w:rPr>
          <w:sz w:val="20"/>
          <w:szCs w:val="20"/>
          <w:lang w:val="en-US"/>
        </w:rPr>
        <w:t xml:space="preserve">, </w:t>
      </w:r>
      <w:r w:rsidR="00F21914" w:rsidRPr="002B6DA7">
        <w:rPr>
          <w:sz w:val="20"/>
          <w:szCs w:val="20"/>
          <w:lang w:val="en-US"/>
        </w:rPr>
        <w:t xml:space="preserve">the </w:t>
      </w:r>
      <w:r w:rsidR="00BD0B3C" w:rsidRPr="002B6DA7">
        <w:rPr>
          <w:sz w:val="20"/>
          <w:szCs w:val="20"/>
          <w:lang w:val="en-US"/>
        </w:rPr>
        <w:t>adjacent channel interference,</w:t>
      </w:r>
      <w:r w:rsidR="00404E22" w:rsidRPr="002B6DA7">
        <w:rPr>
          <w:sz w:val="20"/>
          <w:szCs w:val="20"/>
          <w:lang w:val="en-US"/>
        </w:rPr>
        <w:t xml:space="preserve"> </w:t>
      </w:r>
      <w:r w:rsidR="00791C8F" w:rsidRPr="002B6DA7">
        <w:rPr>
          <w:sz w:val="20"/>
          <w:szCs w:val="20"/>
          <w:lang w:val="en-US"/>
        </w:rPr>
        <w:t>shall also</w:t>
      </w:r>
      <w:r w:rsidR="00404E22" w:rsidRPr="002B6DA7">
        <w:rPr>
          <w:sz w:val="20"/>
          <w:szCs w:val="20"/>
          <w:lang w:val="en-US"/>
        </w:rPr>
        <w:t xml:space="preserve"> be considered</w:t>
      </w:r>
      <w:r w:rsidR="001D56BB" w:rsidRPr="002B6DA7">
        <w:rPr>
          <w:sz w:val="20"/>
          <w:szCs w:val="20"/>
          <w:lang w:val="en-US"/>
        </w:rPr>
        <w:t xml:space="preserve"> </w:t>
      </w:r>
      <w:r w:rsidR="00C7651C" w:rsidRPr="002B6DA7">
        <w:rPr>
          <w:sz w:val="20"/>
          <w:szCs w:val="20"/>
          <w:lang w:val="en-US"/>
        </w:rPr>
        <w:t>for</w:t>
      </w:r>
      <w:r w:rsidR="00EA1F63" w:rsidRPr="002B6DA7">
        <w:rPr>
          <w:sz w:val="20"/>
          <w:szCs w:val="20"/>
          <w:lang w:val="en-US"/>
        </w:rPr>
        <w:t xml:space="preserve"> the total received power calculation</w:t>
      </w:r>
      <w:r w:rsidR="00791C8F" w:rsidRPr="002B6DA7">
        <w:rPr>
          <w:sz w:val="20"/>
          <w:szCs w:val="20"/>
          <w:lang w:val="en-US"/>
        </w:rPr>
        <w:t>.</w:t>
      </w:r>
      <w:r w:rsidR="0070184F" w:rsidRPr="002B6DA7">
        <w:rPr>
          <w:sz w:val="20"/>
          <w:szCs w:val="20"/>
          <w:lang w:val="en-US"/>
        </w:rPr>
        <w:t xml:space="preserve"> The latter applies to</w:t>
      </w:r>
      <w:r w:rsidR="006C6147" w:rsidRPr="002B6DA7">
        <w:rPr>
          <w:sz w:val="20"/>
          <w:szCs w:val="20"/>
          <w:lang w:val="en-US"/>
        </w:rPr>
        <w:t xml:space="preserve"> SBFD Deployment </w:t>
      </w:r>
      <w:r w:rsidR="00722806" w:rsidRPr="002B6DA7">
        <w:rPr>
          <w:sz w:val="20"/>
          <w:szCs w:val="20"/>
          <w:lang w:val="en-US"/>
        </w:rPr>
        <w:t>Case 4</w:t>
      </w:r>
      <w:r w:rsidR="00C7651C" w:rsidRPr="002B6DA7">
        <w:rPr>
          <w:sz w:val="20"/>
          <w:szCs w:val="20"/>
          <w:lang w:val="en-US"/>
        </w:rPr>
        <w:t>.</w:t>
      </w:r>
    </w:p>
    <w:p w14:paraId="3C1D1FAA" w14:textId="77777777" w:rsidR="005D29C7" w:rsidRPr="002B6DA7" w:rsidRDefault="005D29C7" w:rsidP="00C73B33">
      <w:pPr>
        <w:spacing w:after="0"/>
        <w:jc w:val="both"/>
        <w:rPr>
          <w:lang w:val="en-US"/>
        </w:rPr>
      </w:pPr>
    </w:p>
    <w:p w14:paraId="735F6BB4" w14:textId="62B1AB31" w:rsidR="005D29C7" w:rsidRPr="002B6DA7" w:rsidRDefault="005D29C7" w:rsidP="00C73B33">
      <w:pPr>
        <w:spacing w:after="0"/>
        <w:jc w:val="both"/>
        <w:rPr>
          <w:b/>
          <w:bCs/>
          <w:lang w:val="en-US"/>
        </w:rPr>
      </w:pPr>
      <w:r w:rsidRPr="002B6DA7">
        <w:rPr>
          <w:b/>
          <w:bCs/>
          <w:lang w:val="en-US"/>
        </w:rPr>
        <w:t xml:space="preserve">Proposal </w:t>
      </w:r>
      <w:r w:rsidR="008A174B" w:rsidRPr="002B6DA7">
        <w:rPr>
          <w:b/>
          <w:bCs/>
          <w:lang w:val="en-US"/>
        </w:rPr>
        <w:t>1</w:t>
      </w:r>
      <w:r w:rsidRPr="002B6DA7">
        <w:rPr>
          <w:b/>
          <w:bCs/>
          <w:lang w:val="en-US"/>
        </w:rPr>
        <w:t xml:space="preserve">: Based on RAN4’s LS reply R4-2302885, the </w:t>
      </w:r>
      <w:proofErr w:type="spellStart"/>
      <w:r w:rsidRPr="002B6DA7">
        <w:rPr>
          <w:b/>
          <w:bCs/>
          <w:lang w:val="en-US"/>
        </w:rPr>
        <w:t>gNB</w:t>
      </w:r>
      <w:proofErr w:type="spellEnd"/>
      <w:r w:rsidRPr="002B6DA7">
        <w:rPr>
          <w:b/>
          <w:bCs/>
          <w:lang w:val="en-US"/>
        </w:rPr>
        <w:t xml:space="preserve"> receiver impairment is modelled as a combination of two separate effects:</w:t>
      </w:r>
    </w:p>
    <w:p w14:paraId="4B461265" w14:textId="27195D8D" w:rsidR="005D29C7" w:rsidRPr="002B6DA7" w:rsidRDefault="005D29C7" w:rsidP="00C73B33">
      <w:pPr>
        <w:pStyle w:val="ListParagraph"/>
        <w:numPr>
          <w:ilvl w:val="0"/>
          <w:numId w:val="24"/>
        </w:numPr>
        <w:jc w:val="both"/>
        <w:rPr>
          <w:b/>
          <w:bCs/>
          <w:sz w:val="20"/>
          <w:szCs w:val="20"/>
          <w:lang w:val="en-US"/>
        </w:rPr>
      </w:pPr>
      <w:r w:rsidRPr="002B6DA7">
        <w:rPr>
          <w:b/>
          <w:bCs/>
          <w:sz w:val="20"/>
          <w:szCs w:val="20"/>
          <w:lang w:val="en-US"/>
        </w:rPr>
        <w:t>In-channel selectivity using the model agreed in RAN1#111 with ICS</w:t>
      </w:r>
      <w:r w:rsidRPr="002B6DA7">
        <w:rPr>
          <w:b/>
          <w:bCs/>
          <w:sz w:val="20"/>
          <w:szCs w:val="20"/>
          <w:vertAlign w:val="subscript"/>
          <w:lang w:val="en-US"/>
        </w:rPr>
        <w:t>BS</w:t>
      </w:r>
      <w:r w:rsidRPr="002B6DA7">
        <w:rPr>
          <w:b/>
          <w:bCs/>
          <w:sz w:val="20"/>
          <w:szCs w:val="20"/>
          <w:lang w:val="en-US"/>
        </w:rPr>
        <w:t xml:space="preserve"> (in channel selectivity) given by the value of </w:t>
      </w:r>
      <w:proofErr w:type="spellStart"/>
      <w:r w:rsidRPr="002B6DA7">
        <w:rPr>
          <w:b/>
          <w:bCs/>
          <w:sz w:val="20"/>
          <w:szCs w:val="20"/>
          <w:lang w:val="en-US"/>
        </w:rPr>
        <w:t>gNB</w:t>
      </w:r>
      <w:proofErr w:type="spellEnd"/>
      <w:r w:rsidRPr="002B6DA7">
        <w:rPr>
          <w:b/>
          <w:bCs/>
          <w:sz w:val="20"/>
          <w:szCs w:val="20"/>
          <w:lang w:val="en-US"/>
        </w:rPr>
        <w:t xml:space="preserve"> ACS</w:t>
      </w:r>
    </w:p>
    <w:p w14:paraId="445CC3AE" w14:textId="196934AA" w:rsidR="005D29C7" w:rsidRPr="002B6DA7" w:rsidRDefault="005D29C7" w:rsidP="00C73B33">
      <w:pPr>
        <w:pStyle w:val="ListParagraph"/>
        <w:numPr>
          <w:ilvl w:val="0"/>
          <w:numId w:val="24"/>
        </w:numPr>
        <w:jc w:val="both"/>
        <w:rPr>
          <w:b/>
          <w:bCs/>
          <w:sz w:val="20"/>
          <w:szCs w:val="20"/>
          <w:lang w:val="en-US"/>
        </w:rPr>
      </w:pPr>
      <w:r w:rsidRPr="002B6DA7">
        <w:rPr>
          <w:b/>
          <w:bCs/>
          <w:sz w:val="20"/>
          <w:szCs w:val="20"/>
          <w:lang w:val="en-US"/>
        </w:rPr>
        <w:t xml:space="preserve">Receiver blocking and non-linear effects by varying the </w:t>
      </w:r>
      <w:proofErr w:type="spellStart"/>
      <w:r w:rsidRPr="002B6DA7">
        <w:rPr>
          <w:b/>
          <w:bCs/>
          <w:sz w:val="20"/>
          <w:szCs w:val="20"/>
          <w:lang w:val="en-US"/>
        </w:rPr>
        <w:t>gNB</w:t>
      </w:r>
      <w:proofErr w:type="spellEnd"/>
      <w:r w:rsidRPr="002B6DA7">
        <w:rPr>
          <w:b/>
          <w:bCs/>
          <w:sz w:val="20"/>
          <w:szCs w:val="20"/>
          <w:lang w:val="en-US"/>
        </w:rPr>
        <w:t xml:space="preserve"> noise figure as a function of the total received power in the receiver (corresponding to the linear sum of all received power, including wanted signal, self-interference, inter-</w:t>
      </w:r>
      <w:proofErr w:type="spellStart"/>
      <w:r w:rsidRPr="002B6DA7">
        <w:rPr>
          <w:b/>
          <w:bCs/>
          <w:sz w:val="20"/>
          <w:szCs w:val="20"/>
          <w:lang w:val="en-US"/>
        </w:rPr>
        <w:t>gNB</w:t>
      </w:r>
      <w:proofErr w:type="spellEnd"/>
      <w:r w:rsidRPr="002B6DA7">
        <w:rPr>
          <w:b/>
          <w:bCs/>
          <w:sz w:val="20"/>
          <w:szCs w:val="20"/>
          <w:lang w:val="en-US"/>
        </w:rPr>
        <w:t xml:space="preserve"> interference and inter-sector interference)</w:t>
      </w:r>
      <w:r w:rsidR="00223A6B" w:rsidRPr="002B6DA7">
        <w:rPr>
          <w:b/>
          <w:bCs/>
          <w:sz w:val="20"/>
          <w:szCs w:val="20"/>
          <w:lang w:val="en-US"/>
        </w:rPr>
        <w:t>.</w:t>
      </w:r>
    </w:p>
    <w:p w14:paraId="19ACAACD" w14:textId="77777777" w:rsidR="000B4495" w:rsidRPr="002B6DA7" w:rsidRDefault="000B4495" w:rsidP="00C73B33">
      <w:pPr>
        <w:spacing w:after="0"/>
        <w:jc w:val="both"/>
        <w:rPr>
          <w:b/>
          <w:bCs/>
          <w:lang w:val="en-US"/>
        </w:rPr>
      </w:pPr>
    </w:p>
    <w:p w14:paraId="7AF95451" w14:textId="59BD4096" w:rsidR="0012445B" w:rsidRDefault="00223A6B" w:rsidP="00C73B33">
      <w:pPr>
        <w:spacing w:after="0"/>
        <w:jc w:val="both"/>
        <w:rPr>
          <w:rFonts w:eastAsia="Times New Roman"/>
          <w:lang w:val="en-US"/>
        </w:rPr>
      </w:pPr>
      <w:r w:rsidRPr="002B6DA7">
        <w:rPr>
          <w:lang w:val="en-US"/>
        </w:rPr>
        <w:lastRenderedPageBreak/>
        <w:t xml:space="preserve">Now, we think it is important to align on how to </w:t>
      </w:r>
      <w:r w:rsidR="00C632C4" w:rsidRPr="002B6DA7">
        <w:rPr>
          <w:lang w:val="en-US"/>
        </w:rPr>
        <w:t>exactly calculate the total received power in the receiver</w:t>
      </w:r>
      <w:r w:rsidR="002F3F5D" w:rsidRPr="002B6DA7">
        <w:rPr>
          <w:lang w:val="en-US"/>
        </w:rPr>
        <w:t>.</w:t>
      </w:r>
      <w:r w:rsidR="00C632C4" w:rsidRPr="002B6DA7">
        <w:rPr>
          <w:lang w:val="en-US"/>
        </w:rPr>
        <w:t xml:space="preserve"> </w:t>
      </w:r>
      <w:r w:rsidR="002F3F5D" w:rsidRPr="002B6DA7">
        <w:rPr>
          <w:lang w:val="en-US"/>
        </w:rPr>
        <w:t>Th</w:t>
      </w:r>
      <w:r w:rsidR="001C4A97" w:rsidRPr="002B6DA7">
        <w:rPr>
          <w:lang w:val="en-US"/>
        </w:rPr>
        <w:t xml:space="preserve">e total received power </w:t>
      </w:r>
      <w:r w:rsidR="0053769B" w:rsidRPr="002B6DA7">
        <w:rPr>
          <w:lang w:val="en-US"/>
        </w:rPr>
        <w:t xml:space="preserve">includes </w:t>
      </w:r>
      <w:r w:rsidR="002A411B" w:rsidRPr="002B6DA7">
        <w:rPr>
          <w:lang w:val="en-US"/>
        </w:rPr>
        <w:t xml:space="preserve">not only the </w:t>
      </w:r>
      <w:proofErr w:type="spellStart"/>
      <w:r w:rsidR="002A411B" w:rsidRPr="002B6DA7">
        <w:rPr>
          <w:lang w:val="en-US"/>
        </w:rPr>
        <w:t>gNB-gNB</w:t>
      </w:r>
      <w:proofErr w:type="spellEnd"/>
      <w:r w:rsidR="002A411B" w:rsidRPr="002B6DA7">
        <w:rPr>
          <w:lang w:val="en-US"/>
        </w:rPr>
        <w:t xml:space="preserve"> co-channel interference, but any other signal that pass</w:t>
      </w:r>
      <w:r w:rsidR="004F7F60" w:rsidRPr="002B6DA7">
        <w:rPr>
          <w:lang w:val="en-US"/>
        </w:rPr>
        <w:t>es</w:t>
      </w:r>
      <w:r w:rsidR="002A411B" w:rsidRPr="002B6DA7">
        <w:rPr>
          <w:lang w:val="en-US"/>
        </w:rPr>
        <w:t xml:space="preserve"> the </w:t>
      </w:r>
      <w:proofErr w:type="spellStart"/>
      <w:r w:rsidR="002A411B" w:rsidRPr="002B6DA7">
        <w:rPr>
          <w:lang w:val="en-US"/>
        </w:rPr>
        <w:t>gNB</w:t>
      </w:r>
      <w:proofErr w:type="spellEnd"/>
      <w:r w:rsidR="002A411B" w:rsidRPr="002B6DA7">
        <w:rPr>
          <w:lang w:val="en-US"/>
        </w:rPr>
        <w:t xml:space="preserve"> front-end analogue filter </w:t>
      </w:r>
      <w:r w:rsidR="007475AD" w:rsidRPr="002B6DA7">
        <w:rPr>
          <w:lang w:val="en-US"/>
        </w:rPr>
        <w:t xml:space="preserve">and </w:t>
      </w:r>
      <w:r w:rsidR="002A411B" w:rsidRPr="002B6DA7">
        <w:rPr>
          <w:lang w:val="en-US"/>
        </w:rPr>
        <w:t>whose bandwidth occupies the entire operating band</w:t>
      </w:r>
      <w:r w:rsidR="007445FD" w:rsidRPr="002B6DA7">
        <w:rPr>
          <w:lang w:val="en-US"/>
        </w:rPr>
        <w:t xml:space="preserve">. </w:t>
      </w:r>
      <w:r w:rsidR="000E6D90" w:rsidRPr="002B6DA7">
        <w:rPr>
          <w:lang w:val="en-US"/>
        </w:rPr>
        <w:t>This includes the</w:t>
      </w:r>
      <w:r w:rsidR="00475F91" w:rsidRPr="002B6DA7">
        <w:rPr>
          <w:lang w:val="en-US"/>
        </w:rPr>
        <w:t xml:space="preserve"> following interference components:</w:t>
      </w:r>
      <w:r w:rsidR="002A411B" w:rsidRPr="002B6DA7">
        <w:rPr>
          <w:lang w:val="en-US"/>
        </w:rPr>
        <w:t xml:space="preserve"> self-interference,</w:t>
      </w:r>
      <w:r w:rsidR="00247858" w:rsidRPr="002B6DA7">
        <w:rPr>
          <w:lang w:val="en-US"/>
        </w:rPr>
        <w:t xml:space="preserve"> </w:t>
      </w:r>
      <w:r w:rsidR="00273DC0" w:rsidRPr="002B6DA7">
        <w:rPr>
          <w:lang w:val="en-US"/>
        </w:rPr>
        <w:t>co-channel and adjacent channel inter</w:t>
      </w:r>
      <w:r w:rsidR="00247858" w:rsidRPr="002B6DA7">
        <w:rPr>
          <w:lang w:val="en-US"/>
        </w:rPr>
        <w:t>-sector interference</w:t>
      </w:r>
      <w:r w:rsidR="00273DC0" w:rsidRPr="002B6DA7">
        <w:rPr>
          <w:lang w:val="en-US"/>
        </w:rPr>
        <w:t>, co</w:t>
      </w:r>
      <w:r w:rsidR="0046708E" w:rsidRPr="002B6DA7">
        <w:rPr>
          <w:lang w:val="en-US"/>
        </w:rPr>
        <w:t>-</w:t>
      </w:r>
      <w:proofErr w:type="gramStart"/>
      <w:r w:rsidR="0046708E" w:rsidRPr="002B6DA7">
        <w:rPr>
          <w:lang w:val="en-US"/>
        </w:rPr>
        <w:t>channel</w:t>
      </w:r>
      <w:proofErr w:type="gramEnd"/>
      <w:r w:rsidR="0046708E" w:rsidRPr="002B6DA7">
        <w:rPr>
          <w:lang w:val="en-US"/>
        </w:rPr>
        <w:t xml:space="preserve"> and adjacent channel</w:t>
      </w:r>
      <w:r w:rsidR="00247858" w:rsidRPr="002B6DA7">
        <w:rPr>
          <w:lang w:val="en-US"/>
        </w:rPr>
        <w:t xml:space="preserve"> inter-</w:t>
      </w:r>
      <w:proofErr w:type="spellStart"/>
      <w:r w:rsidR="00247858" w:rsidRPr="002B6DA7">
        <w:rPr>
          <w:lang w:val="en-US"/>
        </w:rPr>
        <w:t>gNB</w:t>
      </w:r>
      <w:proofErr w:type="spellEnd"/>
      <w:r w:rsidR="00247858" w:rsidRPr="002B6DA7">
        <w:rPr>
          <w:lang w:val="en-US"/>
        </w:rPr>
        <w:t xml:space="preserve"> interference, </w:t>
      </w:r>
      <w:r w:rsidR="00AD0F64" w:rsidRPr="002B6DA7">
        <w:rPr>
          <w:lang w:val="en-US"/>
        </w:rPr>
        <w:t xml:space="preserve">co-channel and adjacent channel </w:t>
      </w:r>
      <w:r w:rsidR="002A411B" w:rsidRPr="002B6DA7">
        <w:rPr>
          <w:lang w:val="en-US"/>
        </w:rPr>
        <w:t xml:space="preserve">legacy UL </w:t>
      </w:r>
      <w:r w:rsidR="00E04AA7" w:rsidRPr="002B6DA7">
        <w:rPr>
          <w:lang w:val="en-US"/>
        </w:rPr>
        <w:t>interference</w:t>
      </w:r>
      <w:r w:rsidR="00247858" w:rsidRPr="002B6DA7">
        <w:rPr>
          <w:lang w:val="en-US"/>
        </w:rPr>
        <w:t xml:space="preserve"> a</w:t>
      </w:r>
      <w:r w:rsidR="002A411B" w:rsidRPr="002B6DA7">
        <w:rPr>
          <w:lang w:val="en-US"/>
        </w:rPr>
        <w:t xml:space="preserve">s well as desired </w:t>
      </w:r>
      <w:r w:rsidR="007571AE" w:rsidRPr="002B6DA7">
        <w:rPr>
          <w:lang w:val="en-US"/>
        </w:rPr>
        <w:t xml:space="preserve">UL </w:t>
      </w:r>
      <w:r w:rsidR="002A411B" w:rsidRPr="002B6DA7">
        <w:rPr>
          <w:lang w:val="en-US"/>
        </w:rPr>
        <w:t>signal transmissions from the UEs served in the cell.</w:t>
      </w:r>
      <w:r w:rsidR="001928F4" w:rsidRPr="002B6DA7">
        <w:rPr>
          <w:lang w:val="en-US"/>
        </w:rPr>
        <w:t xml:space="preserve"> </w:t>
      </w:r>
      <w:r w:rsidR="00F167A2" w:rsidRPr="002B6DA7">
        <w:rPr>
          <w:lang w:val="en-US"/>
        </w:rPr>
        <w:t xml:space="preserve">Assuming, </w:t>
      </w:r>
      <w:r w:rsidR="005907CD" w:rsidRPr="002B6DA7">
        <w:rPr>
          <w:lang w:val="en-US"/>
        </w:rPr>
        <w:t xml:space="preserve">the effects of a single operator deployment, </w:t>
      </w:r>
      <w:r w:rsidR="0012445B" w:rsidRPr="002B6DA7">
        <w:rPr>
          <w:lang w:val="en-US"/>
        </w:rPr>
        <w:t xml:space="preserve">the </w:t>
      </w:r>
      <w:r w:rsidR="00AF6003" w:rsidRPr="002B6DA7">
        <w:rPr>
          <w:rFonts w:eastAsia="Times New Roman"/>
          <w:lang w:val="en-US"/>
        </w:rPr>
        <w:t>input</w:t>
      </w:r>
      <w:r w:rsidR="0012445B" w:rsidRPr="002B6DA7">
        <w:rPr>
          <w:rFonts w:eastAsia="Times New Roman"/>
          <w:lang w:val="en-US"/>
        </w:rPr>
        <w:t xml:space="preserve"> power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blocker</m:t>
            </m:r>
          </m:sub>
          <m:sup>
            <m:r>
              <m:rPr>
                <m:sty m:val="p"/>
              </m:rPr>
              <w:rPr>
                <w:rFonts w:ascii="Cambria Math" w:eastAsia="Times New Roman" w:hAnsi="Cambria Math" w:cs="Calibri"/>
                <w:lang w:val="en-US"/>
              </w:rPr>
              <m:t>(j)</m:t>
            </m:r>
          </m:sup>
        </m:sSubSup>
      </m:oMath>
      <w:r w:rsidR="0012445B" w:rsidRPr="002B6DA7">
        <w:rPr>
          <w:rFonts w:eastAsia="Times New Roman"/>
          <w:lang w:val="en-US"/>
        </w:rPr>
        <w:t>at the</w:t>
      </w:r>
      <w:r w:rsidR="0012445B" w:rsidRPr="002B6DA7">
        <w:rPr>
          <w:rFonts w:eastAsia="Times New Roman"/>
          <w:i/>
          <w:iCs/>
          <w:lang w:val="en-US"/>
        </w:rPr>
        <w:t xml:space="preserve"> j</w:t>
      </w:r>
      <w:r w:rsidR="0012445B" w:rsidRPr="002B6DA7">
        <w:rPr>
          <w:rFonts w:eastAsia="Times New Roman"/>
          <w:lang w:val="en-US"/>
        </w:rPr>
        <w:t>-</w:t>
      </w:r>
      <w:proofErr w:type="spellStart"/>
      <w:r w:rsidR="0012445B" w:rsidRPr="002B6DA7">
        <w:rPr>
          <w:rFonts w:eastAsia="Times New Roman"/>
          <w:lang w:val="en-US"/>
        </w:rPr>
        <w:t>th</w:t>
      </w:r>
      <w:proofErr w:type="spellEnd"/>
      <w:r w:rsidR="0012445B" w:rsidRPr="002B6DA7">
        <w:rPr>
          <w:rFonts w:eastAsia="Times New Roman"/>
          <w:lang w:val="en-US"/>
        </w:rPr>
        <w:t xml:space="preserve"> </w:t>
      </w:r>
      <w:proofErr w:type="spellStart"/>
      <w:r w:rsidR="0012445B" w:rsidRPr="002B6DA7">
        <w:rPr>
          <w:rFonts w:eastAsia="Times New Roman"/>
          <w:lang w:val="en-US"/>
        </w:rPr>
        <w:t>gNB</w:t>
      </w:r>
      <w:proofErr w:type="spellEnd"/>
      <w:r w:rsidR="0012445B" w:rsidRPr="002B6DA7">
        <w:rPr>
          <w:rFonts w:eastAsia="Times New Roman"/>
          <w:lang w:val="en-US"/>
        </w:rPr>
        <w:t xml:space="preserve"> can be defined</w:t>
      </w:r>
      <w:r w:rsidR="005907CD" w:rsidRPr="002B6DA7">
        <w:rPr>
          <w:rFonts w:eastAsia="Times New Roman"/>
          <w:lang w:val="en-US"/>
        </w:rPr>
        <w:t xml:space="preserve"> mathematically</w:t>
      </w:r>
      <w:r w:rsidR="0012445B" w:rsidRPr="002B6DA7">
        <w:rPr>
          <w:rFonts w:eastAsia="Times New Roman"/>
          <w:lang w:val="en-US"/>
        </w:rPr>
        <w:t xml:space="preserve"> as follows: </w:t>
      </w:r>
      <w:r w:rsidR="00BD75C5" w:rsidRPr="002B6DA7">
        <w:rPr>
          <w:rFonts w:eastAsia="Times New Roman"/>
          <w:lang w:val="en-US"/>
        </w:rPr>
        <w:t xml:space="preserve"> </w:t>
      </w:r>
    </w:p>
    <w:p w14:paraId="1BF363B7" w14:textId="77777777" w:rsidR="00C73B33" w:rsidRPr="002B6DA7" w:rsidRDefault="00C73B33" w:rsidP="00C73B33">
      <w:pPr>
        <w:spacing w:after="0"/>
        <w:jc w:val="both"/>
        <w:rPr>
          <w:rFonts w:ascii="Calibri" w:eastAsia="Times New Roman" w:hAnsi="Calibri" w:cs="Calibri"/>
          <w:lang w:val="en-US"/>
        </w:rPr>
      </w:pPr>
    </w:p>
    <w:p w14:paraId="4A24A588" w14:textId="4344F67F" w:rsidR="0012445B" w:rsidRPr="002B6DA7" w:rsidRDefault="00792A83" w:rsidP="00C73B33">
      <w:pPr>
        <w:overflowPunct/>
        <w:autoSpaceDE/>
        <w:autoSpaceDN/>
        <w:adjustRightInd/>
        <w:spacing w:after="0"/>
        <w:ind w:left="360"/>
        <w:jc w:val="both"/>
        <w:textAlignment w:val="center"/>
        <w:rPr>
          <w:rFonts w:ascii="Calibri" w:eastAsia="Times New Roman" w:hAnsi="Calibri" w:cs="Calibri"/>
          <w:sz w:val="22"/>
          <w:szCs w:val="22"/>
          <w:lang w:val="en-US"/>
        </w:rPr>
      </w:pPr>
      <m:oMathPara>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m:t>
              </m:r>
              <m:r>
                <m:rPr>
                  <m:sty m:val="p"/>
                </m:rPr>
                <w:rPr>
                  <w:rFonts w:ascii="Cambria Math" w:eastAsia="Times New Roman" w:hAnsi="Cambria Math" w:cs="Calibri"/>
                  <w:lang w:val="en-US"/>
                </w:rPr>
                <m:t>cker</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j</m:t>
                  </m:r>
                </m:e>
              </m:d>
            </m:sup>
          </m:sSubSup>
          <m:r>
            <m:rPr>
              <m:sty m:val="p"/>
            </m:rPr>
            <w:rPr>
              <w:rFonts w:ascii="Cambria Math" w:eastAsia="Times New Roman" w:hAnsi="Cambria Math" w:cs="Calibri"/>
              <w:lang w:val="en-US"/>
            </w:rPr>
            <m:t>= </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self</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j</m:t>
                  </m:r>
                </m:e>
              </m:d>
            </m:sup>
          </m:sSubSup>
          <m:r>
            <m:rPr>
              <m:sty m:val="p"/>
            </m:rPr>
            <w:rPr>
              <w:rFonts w:ascii="Cambria Math" w:eastAsia="Times New Roman" w:hAnsi="Cambria Math" w:cs="Calibri"/>
              <w:lang w:val="en-US"/>
            </w:rPr>
            <m:t>+ </m:t>
          </m:r>
          <m:nary>
            <m:naryPr>
              <m:chr m:val="∑"/>
              <m:limLoc m:val="undOvr"/>
              <m:supHide m:val="1"/>
              <m:ctrlPr>
                <w:rPr>
                  <w:rFonts w:ascii="Cambria Math" w:eastAsia="Times New Roman" w:hAnsi="Cambria Math" w:cs="Calibri"/>
                  <w:lang w:val="en-US"/>
                </w:rPr>
              </m:ctrlPr>
            </m:naryPr>
            <m:sub>
              <m:eqArr>
                <m:eqArrPr>
                  <m:ctrlPr>
                    <w:rPr>
                      <w:rFonts w:ascii="Cambria Math" w:eastAsia="Times New Roman" w:hAnsi="Cambria Math" w:cs="Calibri"/>
                      <w:lang w:val="en-US"/>
                    </w:rPr>
                  </m:ctrlPr>
                </m:eqArrPr>
                <m:e>
                  <m:r>
                    <w:rPr>
                      <w:rFonts w:ascii="Cambria Math" w:eastAsia="Times New Roman" w:hAnsi="Cambria Math" w:cs="Calibri"/>
                      <w:lang w:val="en-US"/>
                    </w:rPr>
                    <m:t>i</m:t>
                  </m:r>
                  <m:r>
                    <m:rPr>
                      <m:sty m:val="p"/>
                    </m:rPr>
                    <w:rPr>
                      <w:rFonts w:ascii="Cambria Math" w:eastAsia="Times New Roman" w:hAnsi="Cambria Math" w:cs="Calibri"/>
                      <w:lang w:val="en-US"/>
                    </w:rPr>
                    <m:t>≠</m:t>
                  </m:r>
                  <m:r>
                    <w:rPr>
                      <w:rFonts w:ascii="Cambria Math" w:eastAsia="Times New Roman" w:hAnsi="Cambria Math" w:cs="Calibri"/>
                      <w:lang w:val="en-US"/>
                    </w:rPr>
                    <m:t>j</m:t>
                  </m:r>
                </m:e>
                <m:e>
                  <m:r>
                    <w:rPr>
                      <w:rFonts w:ascii="Cambria Math" w:eastAsia="Times New Roman" w:hAnsi="Cambria Math" w:cs="Calibri"/>
                      <w:lang w:val="en-US"/>
                    </w:rPr>
                    <m:t>i</m:t>
                  </m:r>
                  <m:r>
                    <m:rPr>
                      <m:sty m:val="p"/>
                    </m:rPr>
                    <w:rPr>
                      <w:rFonts w:ascii="Cambria Math" w:eastAsia="Times New Roman" w:hAnsi="Cambria Math" w:cs="Calibri"/>
                      <w:lang w:val="en-US"/>
                    </w:rPr>
                    <m:t>∈</m:t>
                  </m:r>
                  <m:r>
                    <w:rPr>
                      <w:rFonts w:ascii="Cambria Math" w:eastAsia="Times New Roman" w:hAnsi="Cambria Math" w:cs="Calibri"/>
                      <w:lang w:val="en-US"/>
                    </w:rPr>
                    <m:t>All</m:t>
                  </m:r>
                  <m:r>
                    <m:rPr>
                      <m:sty m:val="p"/>
                    </m:rPr>
                    <w:rPr>
                      <w:rFonts w:ascii="Cambria Math" w:eastAsia="Times New Roman" w:hAnsi="Cambria Math" w:cs="Calibri"/>
                      <w:lang w:val="en-US"/>
                    </w:rPr>
                    <m:t> </m:t>
                  </m:r>
                  <m:r>
                    <w:rPr>
                      <w:rFonts w:ascii="Cambria Math" w:eastAsia="Times New Roman" w:hAnsi="Cambria Math" w:cs="Calibri"/>
                      <w:lang w:val="en-US"/>
                    </w:rPr>
                    <m:t>gNBs</m:t>
                  </m:r>
                  <m:r>
                    <m:rPr>
                      <m:sty m:val="p"/>
                    </m:rPr>
                    <w:rPr>
                      <w:rFonts w:ascii="Cambria Math" w:eastAsia="Times New Roman" w:hAnsi="Cambria Math" w:cs="Calibri"/>
                      <w:lang w:val="en-US"/>
                    </w:rPr>
                    <m:t> </m:t>
                  </m:r>
                </m:e>
              </m:eqArr>
            </m:sub>
            <m:sup/>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e>
          </m:nary>
          <m:r>
            <m:rPr>
              <m:sty m:val="p"/>
            </m:rPr>
            <w:rPr>
              <w:rFonts w:ascii="Cambria Math" w:eastAsia="Times New Roman" w:hAnsi="Cambria Math" w:cs="Calibri"/>
              <w:lang w:val="en-US"/>
            </w:rPr>
            <m:t>+</m:t>
          </m:r>
          <m:nary>
            <m:naryPr>
              <m:chr m:val="∑"/>
              <m:limLoc m:val="undOvr"/>
              <m:supHide m:val="1"/>
              <m:ctrlPr>
                <w:rPr>
                  <w:rFonts w:ascii="Cambria Math" w:eastAsia="Times New Roman" w:hAnsi="Cambria Math" w:cs="Calibri"/>
                  <w:lang w:val="en-US"/>
                </w:rPr>
              </m:ctrlPr>
            </m:naryPr>
            <m:sub>
              <m:eqArr>
                <m:eqArrPr>
                  <m:ctrlPr>
                    <w:rPr>
                      <w:rFonts w:ascii="Cambria Math" w:eastAsia="Times New Roman" w:hAnsi="Cambria Math" w:cs="Calibri"/>
                      <w:lang w:val="en-US"/>
                    </w:rPr>
                  </m:ctrlPr>
                </m:eqArrPr>
                <m:e>
                  <m:r>
                    <w:rPr>
                      <w:rFonts w:ascii="Cambria Math" w:eastAsia="Times New Roman" w:hAnsi="Cambria Math" w:cs="Calibri"/>
                      <w:lang w:val="en-US"/>
                    </w:rPr>
                    <m:t>k</m:t>
                  </m:r>
                </m:e>
                <m:e>
                  <m:r>
                    <w:rPr>
                      <w:rFonts w:ascii="Cambria Math" w:eastAsia="Times New Roman" w:hAnsi="Cambria Math" w:cs="Calibri"/>
                      <w:lang w:val="en-US"/>
                    </w:rPr>
                    <m:t>k</m:t>
                  </m:r>
                  <m:r>
                    <m:rPr>
                      <m:sty m:val="p"/>
                    </m:rPr>
                    <w:rPr>
                      <w:rFonts w:ascii="Cambria Math" w:eastAsia="Times New Roman" w:hAnsi="Cambria Math" w:cs="Calibri"/>
                      <w:lang w:val="en-US"/>
                    </w:rPr>
                    <m:t>∈</m:t>
                  </m:r>
                  <m:r>
                    <w:rPr>
                      <w:rFonts w:ascii="Cambria Math" w:eastAsia="Times New Roman" w:hAnsi="Cambria Math" w:cs="Calibri"/>
                      <w:lang w:val="en-US"/>
                    </w:rPr>
                    <m:t>All</m:t>
                  </m:r>
                  <m:r>
                    <m:rPr>
                      <m:sty m:val="p"/>
                    </m:rPr>
                    <w:rPr>
                      <w:rFonts w:ascii="Cambria Math" w:eastAsia="Times New Roman" w:hAnsi="Cambria Math" w:cs="Calibri"/>
                      <w:lang w:val="en-US"/>
                    </w:rPr>
                    <m:t> </m:t>
                  </m:r>
                  <m:r>
                    <w:rPr>
                      <w:rFonts w:ascii="Cambria Math" w:eastAsia="Times New Roman" w:hAnsi="Cambria Math" w:cs="Calibri"/>
                      <w:lang w:val="en-US"/>
                    </w:rPr>
                    <m:t>UEs</m:t>
                  </m:r>
                  <m:r>
                    <m:rPr>
                      <m:sty m:val="p"/>
                    </m:rPr>
                    <w:rPr>
                      <w:rFonts w:ascii="Cambria Math" w:eastAsia="Times New Roman" w:hAnsi="Cambria Math" w:cs="Calibri"/>
                      <w:lang w:val="en-US"/>
                    </w:rPr>
                    <m:t> </m:t>
                  </m:r>
                </m:e>
              </m:eqArr>
            </m:sub>
            <m:sup/>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UE</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k,j</m:t>
                      </m:r>
                    </m:e>
                  </m:d>
                </m:sup>
              </m:sSubSup>
            </m:e>
          </m:nary>
          <m:r>
            <w:rPr>
              <w:rFonts w:ascii="Cambria Math" w:eastAsia="Times New Roman" w:hAnsi="Cambria Math" w:cs="Calibri"/>
              <w:lang w:val="en-US"/>
            </w:rPr>
            <m:t xml:space="preserve"> </m:t>
          </m:r>
        </m:oMath>
      </m:oMathPara>
    </w:p>
    <w:p w14:paraId="7AEF20DA" w14:textId="77777777" w:rsidR="0012445B" w:rsidRPr="002B6DA7" w:rsidRDefault="0012445B" w:rsidP="00C73B33">
      <w:pPr>
        <w:spacing w:after="0"/>
        <w:jc w:val="both"/>
        <w:rPr>
          <w:lang w:val="en-US"/>
        </w:rPr>
      </w:pPr>
      <w:r w:rsidRPr="002B6DA7">
        <w:rPr>
          <w:lang w:val="en-US"/>
        </w:rPr>
        <w:t>where:</w:t>
      </w:r>
    </w:p>
    <w:p w14:paraId="42CC5237" w14:textId="4C6390F6" w:rsidR="0012445B" w:rsidRPr="002B6DA7" w:rsidRDefault="00792A83" w:rsidP="00C73B33">
      <w:pPr>
        <w:numPr>
          <w:ilvl w:val="0"/>
          <w:numId w:val="7"/>
        </w:numPr>
        <w:overflowPunct/>
        <w:autoSpaceDE/>
        <w:autoSpaceDN/>
        <w:adjustRightInd/>
        <w:spacing w:after="0"/>
        <w:jc w:val="both"/>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self</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j</m:t>
                </m:r>
              </m:e>
            </m:d>
          </m:sup>
        </m:sSubSup>
        <m:r>
          <m:rPr>
            <m:sty m:val="p"/>
          </m:rPr>
          <w:rPr>
            <w:rFonts w:ascii="Cambria Math" w:eastAsia="Times New Roman" w:hAnsi="Cambria Math" w:cs="Calibri"/>
            <w:lang w:val="en-US"/>
          </w:rPr>
          <m:t>=</m:t>
        </m:r>
      </m:oMath>
      <w:r w:rsidR="0012445B" w:rsidRPr="002B6DA7">
        <w:rPr>
          <w:rFonts w:eastAsia="Times New Roman"/>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12445B" w:rsidRPr="002B6DA7">
        <w:rPr>
          <w:rFonts w:eastAsia="Times New Roman"/>
          <w:lang w:val="en-US"/>
        </w:rPr>
        <w:t xml:space="preserve"> corresponds to the self-interference, where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oMath>
      <w:r w:rsidR="0012445B" w:rsidRPr="002B6DA7">
        <w:rPr>
          <w:rFonts w:eastAsia="Times New Roman"/>
          <w:lang w:val="en-US"/>
        </w:rPr>
        <w:t xml:space="preserve"> corresponds to the </w:t>
      </w:r>
      <w:proofErr w:type="spellStart"/>
      <w:r w:rsidR="0012445B" w:rsidRPr="002B6DA7">
        <w:rPr>
          <w:rFonts w:eastAsia="Times New Roman"/>
          <w:lang w:val="en-US"/>
        </w:rPr>
        <w:t>gNB</w:t>
      </w:r>
      <w:proofErr w:type="spellEnd"/>
      <w:r w:rsidR="0012445B" w:rsidRPr="002B6DA7">
        <w:rPr>
          <w:rFonts w:eastAsia="Times New Roman"/>
          <w:lang w:val="en-US"/>
        </w:rPr>
        <w:t xml:space="preserve"> DL transmit power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12445B" w:rsidRPr="002B6DA7">
        <w:rPr>
          <w:rFonts w:eastAsia="Times New Roman"/>
          <w:lang w:val="en-US"/>
        </w:rPr>
        <w:t xml:space="preserve"> accounts for analogue suppression mechanisms applied at transmit side </w:t>
      </w:r>
      <w:proofErr w:type="gramStart"/>
      <w:r w:rsidR="0012445B" w:rsidRPr="002B6DA7">
        <w:rPr>
          <w:rFonts w:eastAsia="Times New Roman"/>
          <w:lang w:val="en-US"/>
        </w:rPr>
        <w:t>e.g.</w:t>
      </w:r>
      <w:proofErr w:type="gramEnd"/>
      <w:r w:rsidR="0012445B" w:rsidRPr="002B6DA7">
        <w:rPr>
          <w:rFonts w:eastAsia="Times New Roman"/>
          <w:lang w:val="en-US"/>
        </w:rPr>
        <w:t xml:space="preserve"> transmit-receive antenna isolation and </w:t>
      </w:r>
      <w:r w:rsidR="00A673E4" w:rsidRPr="002B6DA7">
        <w:rPr>
          <w:rFonts w:eastAsia="Times New Roman"/>
          <w:lang w:val="en-US"/>
        </w:rPr>
        <w:t>TX</w:t>
      </w:r>
      <w:r w:rsidR="0012445B" w:rsidRPr="002B6DA7">
        <w:rPr>
          <w:rFonts w:eastAsia="Times New Roman"/>
          <w:lang w:val="en-US"/>
        </w:rPr>
        <w:t xml:space="preserve">-side beam nulling. Frequency isolation and other receiver-side techniques are not considered in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12445B" w:rsidRPr="002B6DA7">
        <w:rPr>
          <w:rFonts w:eastAsia="Times New Roman"/>
          <w:lang w:val="en-US"/>
        </w:rPr>
        <w:t>;</w:t>
      </w:r>
    </w:p>
    <w:p w14:paraId="337AEE1C" w14:textId="22BCF85F" w:rsidR="0012445B" w:rsidRPr="002B6DA7" w:rsidRDefault="00792A83" w:rsidP="00C73B33">
      <w:pPr>
        <w:numPr>
          <w:ilvl w:val="0"/>
          <w:numId w:val="7"/>
        </w:numPr>
        <w:overflowPunct/>
        <w:autoSpaceDE/>
        <w:autoSpaceDN/>
        <w:adjustRightInd/>
        <w:spacing w:after="0"/>
        <w:jc w:val="both"/>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r>
          <m:rPr>
            <m:sty m:val="p"/>
          </m:rPr>
          <w:rPr>
            <w:rFonts w:ascii="Cambria Math" w:eastAsia="Times New Roman" w:hAnsi="Cambria Math" w:cs="Calibri"/>
            <w:lang w:val="en-US"/>
          </w:rPr>
          <m:t> </m:t>
        </m:r>
      </m:oMath>
      <w:r w:rsidR="0012445B" w:rsidRPr="002B6DA7">
        <w:rPr>
          <w:rFonts w:eastAsia="Times New Roman"/>
          <w:lang w:val="en-US"/>
        </w:rPr>
        <w:t xml:space="preserve"> is the blocker interference generated from gNB </w:t>
      </w:r>
      <w:r w:rsidR="0012445B" w:rsidRPr="002B6DA7">
        <w:rPr>
          <w:rFonts w:eastAsia="Times New Roman"/>
          <w:i/>
          <w:iCs/>
          <w:lang w:val="en-US"/>
        </w:rPr>
        <w:t xml:space="preserve">i </w:t>
      </w:r>
      <w:r w:rsidR="0012445B" w:rsidRPr="002B6DA7">
        <w:rPr>
          <w:rFonts w:eastAsia="Times New Roman"/>
          <w:lang w:val="en-US"/>
        </w:rPr>
        <w:t xml:space="preserve">to </w:t>
      </w:r>
      <w:proofErr w:type="spellStart"/>
      <w:r w:rsidR="0012445B" w:rsidRPr="002B6DA7">
        <w:rPr>
          <w:rFonts w:eastAsia="Times New Roman"/>
          <w:lang w:val="en-US"/>
        </w:rPr>
        <w:t>gNB</w:t>
      </w:r>
      <w:proofErr w:type="spellEnd"/>
      <w:r w:rsidR="0012445B" w:rsidRPr="002B6DA7">
        <w:rPr>
          <w:rFonts w:eastAsia="Times New Roman"/>
          <w:lang w:val="en-US"/>
        </w:rPr>
        <w:t xml:space="preserve"> </w:t>
      </w:r>
      <w:r w:rsidR="0012445B" w:rsidRPr="002B6DA7">
        <w:rPr>
          <w:rFonts w:eastAsia="Times New Roman"/>
          <w:i/>
          <w:iCs/>
          <w:lang w:val="en-US"/>
        </w:rPr>
        <w:t>j</w:t>
      </w:r>
      <w:r w:rsidR="0012445B" w:rsidRPr="002B6DA7">
        <w:rPr>
          <w:rFonts w:eastAsia="Times New Roman"/>
          <w:lang w:val="en-US"/>
        </w:rPr>
        <w:t xml:space="preserve">. </w:t>
      </w:r>
    </w:p>
    <w:p w14:paraId="0E0D71C1" w14:textId="6346F0E8" w:rsidR="0012445B" w:rsidRPr="002B6DA7" w:rsidRDefault="0012445B" w:rsidP="00C73B33">
      <w:pPr>
        <w:numPr>
          <w:ilvl w:val="1"/>
          <w:numId w:val="7"/>
        </w:numPr>
        <w:overflowPunct/>
        <w:autoSpaceDE/>
        <w:autoSpaceDN/>
        <w:adjustRightInd/>
        <w:spacing w:after="0"/>
        <w:jc w:val="both"/>
        <w:textAlignment w:val="center"/>
        <w:rPr>
          <w:rFonts w:ascii="Calibri" w:eastAsia="Times New Roman" w:hAnsi="Calibri" w:cs="Calibri"/>
          <w:lang w:val="en-US"/>
        </w:rPr>
      </w:pPr>
      <w:r w:rsidRPr="002B6DA7">
        <w:rPr>
          <w:rFonts w:eastAsia="Times New Roman"/>
          <w:lang w:val="en-US"/>
        </w:rPr>
        <w:t xml:space="preserve">Modeling of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r>
              <w:rPr>
                <w:rFonts w:ascii="Cambria Math" w:eastAsia="Times New Roman" w:hAnsi="Cambria Math" w:cs="Calibri"/>
                <w:lang w:val="en-US"/>
              </w:rPr>
              <m:t>(i,j)</m:t>
            </m:r>
          </m:sup>
        </m:sSubSup>
      </m:oMath>
      <w:r w:rsidRPr="002B6DA7">
        <w:rPr>
          <w:rFonts w:eastAsia="Times New Roman"/>
          <w:lang w:val="en-US"/>
        </w:rPr>
        <w:t xml:space="preserve"> for each </w:t>
      </w:r>
      <w:r w:rsidR="00433F7B" w:rsidRPr="002B6DA7">
        <w:rPr>
          <w:rFonts w:eastAsia="Times New Roman"/>
          <w:lang w:val="en-US"/>
        </w:rPr>
        <w:t xml:space="preserve">inter-site </w:t>
      </w:r>
      <w:proofErr w:type="spellStart"/>
      <w:r w:rsidRPr="002B6DA7">
        <w:rPr>
          <w:rFonts w:eastAsia="Times New Roman"/>
          <w:lang w:val="en-US"/>
        </w:rPr>
        <w:t>gNB</w:t>
      </w:r>
      <w:proofErr w:type="spellEnd"/>
      <w:r w:rsidRPr="002B6DA7">
        <w:rPr>
          <w:rFonts w:eastAsia="Times New Roman"/>
          <w:lang w:val="en-US"/>
        </w:rPr>
        <w:t>-pair can be done according to the RAN1 agreement above, i.e. :</w:t>
      </w:r>
      <w:r w:rsidRPr="002B6DA7">
        <w:rPr>
          <w:rFonts w:ascii="Cambria Math" w:eastAsia="Times New Roman" w:hAnsi="Cambria Math" w:cs="Calibri"/>
          <w:lang w:val="en-US"/>
        </w:rPr>
        <w:t xml:space="preserve"> </w:t>
      </w:r>
      <m:oMath>
        <m:r>
          <w:rPr>
            <w:rFonts w:ascii="Cambria Math" w:eastAsia="Times New Roman" w:hAnsi="Cambria Math" w:cs="Calibri"/>
            <w:lang w:val="en-US"/>
          </w:rPr>
          <m:t>I=</m:t>
        </m:r>
        <m:f>
          <m:fPr>
            <m:ctrlPr>
              <w:rPr>
                <w:rFonts w:ascii="Cambria Math" w:eastAsia="Times New Roman" w:hAnsi="Cambria Math" w:cs="Calibri"/>
                <w:lang w:val="en-US"/>
              </w:rPr>
            </m:ctrlPr>
          </m:fPr>
          <m:num>
            <m:r>
              <m:rPr>
                <m:sty m:val="b"/>
              </m:rPr>
              <w:rPr>
                <w:rFonts w:ascii="Cambria Math" w:eastAsia="Times New Roman" w:hAnsi="Cambria Math" w:cs="Calibri"/>
                <w:lang w:val="en-US"/>
              </w:rPr>
              <m:t>1</m:t>
            </m:r>
          </m:num>
          <m:den>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den>
        </m:f>
        <m:r>
          <m:rPr>
            <m:sty m:val="p"/>
          </m:rPr>
          <w:rPr>
            <w:rFonts w:ascii="Cambria Math" w:eastAsia="Times New Roman" w:hAnsi="Cambria Math" w:cs="Calibri"/>
            <w:lang w:val="en-US"/>
          </w:rPr>
          <m:t>*</m:t>
        </m:r>
        <m:nary>
          <m:naryPr>
            <m:chr m:val="∑"/>
            <m:limLoc m:val="undOvr"/>
            <m:supHide m:val="1"/>
            <m:ctrlPr>
              <w:rPr>
                <w:rFonts w:ascii="Cambria Math" w:eastAsia="Times New Roman" w:hAnsi="Cambria Math" w:cs="Calibri"/>
                <w:lang w:val="en-US"/>
              </w:rPr>
            </m:ctrlPr>
          </m:naryPr>
          <m:sub>
            <m:r>
              <m:rPr>
                <m:sty m:val="p"/>
              </m:rPr>
              <w:rPr>
                <w:rFonts w:ascii="Cambria Math" w:eastAsia="Times New Roman" w:hAnsi="Cambria Math" w:cs="Calibri"/>
                <w:lang w:val="en-US"/>
              </w:rPr>
              <m:t>m∈Used DL RBs</m:t>
            </m:r>
          </m:sub>
          <m:sup/>
          <m:e>
            <m:d>
              <m:dPr>
                <m:ctrlPr>
                  <w:rPr>
                    <w:rFonts w:ascii="Cambria Math" w:eastAsia="Times New Roman" w:hAnsi="Cambria Math" w:cs="Calibri"/>
                    <w:lang w:val="en-US"/>
                  </w:rPr>
                </m:ctrlPr>
              </m:dPr>
              <m:e>
                <m:sSup>
                  <m:sSupPr>
                    <m:ctrlPr>
                      <w:rPr>
                        <w:rFonts w:ascii="Cambria Math" w:eastAsia="Times New Roman" w:hAnsi="Cambria Math" w:cs="Calibri"/>
                        <w:lang w:val="en-US"/>
                      </w:rPr>
                    </m:ctrlPr>
                  </m:sSupPr>
                  <m:e>
                    <m:d>
                      <m:dPr>
                        <m:begChr m:val="|"/>
                        <m:endChr m:val="|"/>
                        <m:ctrlPr>
                          <w:rPr>
                            <w:rFonts w:ascii="Cambria Math" w:eastAsia="Times New Roman" w:hAnsi="Cambria Math" w:cs="Calibri"/>
                            <w:lang w:val="en-US"/>
                          </w:rPr>
                        </m:ctrlPr>
                      </m:dPr>
                      <m:e>
                        <m:sSubSup>
                          <m:sSubSupPr>
                            <m:ctrlPr>
                              <w:rPr>
                                <w:rFonts w:ascii="Cambria Math" w:eastAsia="Times New Roman" w:hAnsi="Cambria Math" w:cs="Calibri"/>
                                <w:lang w:val="en-US"/>
                              </w:rPr>
                            </m:ctrlPr>
                          </m:sSubSupPr>
                          <m:e>
                            <m:r>
                              <m:rPr>
                                <m:sty m:val="b"/>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sSup>
                          <m:sSupPr>
                            <m:ctrlPr>
                              <w:rPr>
                                <w:rFonts w:ascii="Cambria Math" w:eastAsia="Times New Roman" w:hAnsi="Cambria Math" w:cs="Calibri"/>
                                <w:lang w:val="en-US"/>
                              </w:rPr>
                            </m:ctrlPr>
                          </m:sSupPr>
                          <m:e>
                            <m:r>
                              <m:rPr>
                                <m:sty m:val="b"/>
                              </m:rPr>
                              <w:rPr>
                                <w:rFonts w:ascii="Cambria Math" w:eastAsia="Times New Roman" w:hAnsi="Cambria Math" w:cs="Calibri"/>
                                <w:lang w:val="en-US"/>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sSup>
                          <m:sSupPr>
                            <m:ctrlPr>
                              <w:rPr>
                                <w:rFonts w:ascii="Cambria Math" w:eastAsia="Times New Roman" w:hAnsi="Cambria Math" w:cs="Calibri"/>
                                <w:lang w:val="en-US"/>
                              </w:rPr>
                            </m:ctrlPr>
                          </m:sSupPr>
                          <m:e>
                            <m:r>
                              <m:rPr>
                                <m:sty m:val="b"/>
                              </m:rPr>
                              <w:rPr>
                                <w:rFonts w:ascii="Cambria Math" w:eastAsia="Times New Roman" w:hAnsi="Cambria Math" w:cs="Calibri"/>
                                <w:lang w:val="en-US"/>
                              </w:rPr>
                              <m:t>s</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e>
                    </m:d>
                  </m:e>
                  <m:sup>
                    <m:r>
                      <m:rPr>
                        <m:sty m:val="p"/>
                      </m:rPr>
                      <w:rPr>
                        <w:rFonts w:ascii="Cambria Math" w:eastAsia="Times New Roman" w:hAnsi="Cambria Math" w:cs="Calibri"/>
                        <w:lang w:val="en-US"/>
                      </w:rPr>
                      <m:t>2</m:t>
                    </m:r>
                  </m:sup>
                </m:sSup>
              </m:e>
            </m:d>
          </m:e>
        </m:nary>
      </m:oMath>
      <w:r w:rsidR="00DC2D7B" w:rsidRPr="002B6DA7">
        <w:rPr>
          <w:rFonts w:ascii="Cambria Math" w:eastAsia="Times New Roman" w:hAnsi="Cambria Math" w:cs="Calibri"/>
          <w:lang w:val="en-US"/>
        </w:rPr>
        <w:t xml:space="preserve"> </w:t>
      </w:r>
      <w:r w:rsidRPr="002B6DA7">
        <w:rPr>
          <w:rFonts w:eastAsia="Times New Roman"/>
          <w:lang w:val="en-US"/>
        </w:rPr>
        <w:t xml:space="preserve">with </w:t>
      </w:r>
      <m:oMath>
        <m:sSup>
          <m:sSupPr>
            <m:ctrlPr>
              <w:rPr>
                <w:rFonts w:ascii="Cambria Math" w:eastAsia="Times New Roman" w:hAnsi="Cambria Math"/>
                <w:lang w:val="en-US"/>
              </w:rPr>
            </m:ctrlPr>
          </m:sSupPr>
          <m:e>
            <m:r>
              <m:rPr>
                <m:sty m:val="b"/>
              </m:rPr>
              <w:rPr>
                <w:rFonts w:ascii="Cambria Math" w:eastAsia="Times New Roman" w:hAnsi="Cambria Math"/>
                <w:lang w:val="en-US"/>
              </w:rPr>
              <m:t>W</m:t>
            </m:r>
          </m:e>
          <m:sup>
            <m:d>
              <m:dPr>
                <m:ctrlPr>
                  <w:rPr>
                    <w:rFonts w:ascii="Cambria Math" w:eastAsia="Times New Roman" w:hAnsi="Cambria Math"/>
                    <w:lang w:val="en-US"/>
                  </w:rPr>
                </m:ctrlPr>
              </m:dPr>
              <m:e>
                <m:r>
                  <m:rPr>
                    <m:sty m:val="p"/>
                  </m:rPr>
                  <w:rPr>
                    <w:rFonts w:ascii="Cambria Math" w:eastAsia="Times New Roman" w:hAnsi="Cambria Math"/>
                    <w:lang w:val="en-US"/>
                  </w:rPr>
                  <m:t>m</m:t>
                </m:r>
              </m:e>
            </m:d>
          </m:sup>
        </m:sSup>
      </m:oMath>
      <w:r w:rsidRPr="002B6DA7">
        <w:rPr>
          <w:rFonts w:eastAsia="Times New Roman"/>
          <w:lang w:val="en-US"/>
        </w:rPr>
        <w:t xml:space="preserve"> and </w:t>
      </w:r>
      <m:oMath>
        <m:sSup>
          <m:sSupPr>
            <m:ctrlPr>
              <w:rPr>
                <w:rFonts w:ascii="Cambria Math" w:eastAsia="Times New Roman" w:hAnsi="Cambria Math"/>
                <w:lang w:val="en-US"/>
              </w:rPr>
            </m:ctrlPr>
          </m:sSupPr>
          <m:e>
            <m:r>
              <m:rPr>
                <m:sty m:val="b"/>
              </m:rPr>
              <w:rPr>
                <w:rFonts w:ascii="Cambria Math" w:eastAsia="Times New Roman" w:hAnsi="Cambria Math"/>
                <w:lang w:val="en-US"/>
              </w:rPr>
              <m:t>s</m:t>
            </m:r>
          </m:e>
          <m:sup>
            <m:d>
              <m:dPr>
                <m:ctrlPr>
                  <w:rPr>
                    <w:rFonts w:ascii="Cambria Math" w:eastAsia="Times New Roman" w:hAnsi="Cambria Math"/>
                    <w:lang w:val="en-US"/>
                  </w:rPr>
                </m:ctrlPr>
              </m:dPr>
              <m:e>
                <m:r>
                  <m:rPr>
                    <m:sty m:val="p"/>
                  </m:rPr>
                  <w:rPr>
                    <w:rFonts w:ascii="Cambria Math" w:eastAsia="Times New Roman" w:hAnsi="Cambria Math"/>
                    <w:lang w:val="en-US"/>
                  </w:rPr>
                  <m:t>m</m:t>
                </m:r>
              </m:e>
            </m:d>
          </m:sup>
        </m:sSup>
      </m:oMath>
      <w:r w:rsidRPr="002B6DA7">
        <w:rPr>
          <w:rFonts w:eastAsia="Times New Roman"/>
          <w:lang w:val="en-US"/>
        </w:rPr>
        <w:t xml:space="preserve"> denoting the precoder and transmitted symbol at the aggressor</w:t>
      </w:r>
      <w:r w:rsidRPr="002B6DA7">
        <w:rPr>
          <w:rFonts w:ascii="Cambria Math" w:eastAsia="Times New Roman" w:hAnsi="Cambria Math" w:cs="Calibri"/>
          <w:lang w:val="en-US"/>
        </w:rPr>
        <w:t xml:space="preserve"> </w:t>
      </w:r>
      <w:proofErr w:type="spellStart"/>
      <w:r w:rsidRPr="002B6DA7">
        <w:rPr>
          <w:rFonts w:eastAsia="Times New Roman"/>
          <w:lang w:val="en-US"/>
        </w:rPr>
        <w:t>g</w:t>
      </w:r>
      <w:r w:rsidR="008A2B66" w:rsidRPr="002B6DA7">
        <w:rPr>
          <w:rFonts w:eastAsia="Times New Roman"/>
          <w:lang w:val="en-US"/>
        </w:rPr>
        <w:t>N</w:t>
      </w:r>
      <w:r w:rsidRPr="002B6DA7">
        <w:rPr>
          <w:rFonts w:eastAsia="Times New Roman"/>
          <w:lang w:val="en-US"/>
        </w:rPr>
        <w:t>B</w:t>
      </w:r>
      <w:proofErr w:type="spellEnd"/>
      <w:r w:rsidRPr="002B6DA7">
        <w:rPr>
          <w:rFonts w:eastAsia="Times New Roman"/>
          <w:lang w:val="en-US"/>
        </w:rPr>
        <w:t xml:space="preserve"> </w:t>
      </w:r>
      <w:r w:rsidRPr="002B6DA7">
        <w:rPr>
          <w:rFonts w:eastAsia="Times New Roman"/>
          <w:i/>
          <w:iCs/>
          <w:lang w:val="en-US"/>
        </w:rPr>
        <w:t xml:space="preserve">i, </w:t>
      </w:r>
      <w:r w:rsidRPr="002B6DA7">
        <w:rPr>
          <w:rFonts w:eastAsia="Times New Roman"/>
          <w:lang w:val="en-US"/>
        </w:rPr>
        <w:t xml:space="preserve">and </w:t>
      </w:r>
      <m:oMath>
        <m:sSubSup>
          <m:sSubSupPr>
            <m:ctrlPr>
              <w:rPr>
                <w:rFonts w:ascii="Cambria Math" w:eastAsia="Times New Roman" w:hAnsi="Cambria Math" w:cs="Calibri"/>
                <w:lang w:val="en-US"/>
              </w:rPr>
            </m:ctrlPr>
          </m:sSubSupPr>
          <m:e>
            <m:r>
              <m:rPr>
                <m:sty m:val="b"/>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oMath>
      <w:r w:rsidRPr="002B6DA7">
        <w:rPr>
          <w:rFonts w:eastAsia="Times New Roman"/>
          <w:lang w:val="en-US"/>
        </w:rPr>
        <w:t xml:space="preserve"> denoting the channel between </w:t>
      </w:r>
      <w:proofErr w:type="spellStart"/>
      <w:r w:rsidR="0096595A" w:rsidRPr="002B6DA7">
        <w:rPr>
          <w:rFonts w:eastAsia="Times New Roman"/>
          <w:lang w:val="en-US"/>
        </w:rPr>
        <w:t>g</w:t>
      </w:r>
      <w:r w:rsidRPr="002B6DA7">
        <w:rPr>
          <w:rFonts w:eastAsia="Times New Roman"/>
          <w:lang w:val="en-US"/>
        </w:rPr>
        <w:t>NB</w:t>
      </w:r>
      <w:proofErr w:type="spellEnd"/>
      <w:r w:rsidRPr="002B6DA7">
        <w:rPr>
          <w:rFonts w:eastAsia="Times New Roman"/>
          <w:lang w:val="en-US"/>
        </w:rPr>
        <w:t xml:space="preserve"> </w:t>
      </w:r>
      <w:r w:rsidRPr="002B6DA7">
        <w:rPr>
          <w:rFonts w:eastAsia="Times New Roman"/>
          <w:i/>
          <w:iCs/>
          <w:lang w:val="en-US"/>
        </w:rPr>
        <w:t xml:space="preserve">i </w:t>
      </w:r>
      <w:r w:rsidRPr="002B6DA7">
        <w:rPr>
          <w:rFonts w:eastAsia="Times New Roman"/>
          <w:lang w:val="en-US"/>
        </w:rPr>
        <w:t xml:space="preserve">and </w:t>
      </w:r>
      <w:proofErr w:type="spellStart"/>
      <w:r w:rsidRPr="002B6DA7">
        <w:rPr>
          <w:rFonts w:eastAsia="Times New Roman"/>
          <w:lang w:val="en-US"/>
        </w:rPr>
        <w:t>gNB</w:t>
      </w:r>
      <w:proofErr w:type="spellEnd"/>
      <w:r w:rsidRPr="002B6DA7">
        <w:rPr>
          <w:rFonts w:eastAsia="Times New Roman"/>
          <w:lang w:val="en-US"/>
        </w:rPr>
        <w:t xml:space="preserve"> </w:t>
      </w:r>
      <w:r w:rsidRPr="002B6DA7">
        <w:rPr>
          <w:rFonts w:eastAsia="Times New Roman"/>
          <w:i/>
          <w:iCs/>
          <w:lang w:val="en-US"/>
        </w:rPr>
        <w:t>j.</w:t>
      </w:r>
    </w:p>
    <w:p w14:paraId="188D7276" w14:textId="77EA7561" w:rsidR="00433F7B" w:rsidRPr="00C73B33" w:rsidRDefault="00433F7B" w:rsidP="00C73B33">
      <w:pPr>
        <w:numPr>
          <w:ilvl w:val="1"/>
          <w:numId w:val="7"/>
        </w:numPr>
        <w:overflowPunct/>
        <w:autoSpaceDE/>
        <w:autoSpaceDN/>
        <w:adjustRightInd/>
        <w:spacing w:after="0"/>
        <w:jc w:val="both"/>
        <w:textAlignment w:val="center"/>
        <w:rPr>
          <w:rFonts w:ascii="Calibri" w:eastAsia="Times New Roman" w:hAnsi="Calibri" w:cs="Calibri"/>
          <w:lang w:val="en-US"/>
        </w:rPr>
      </w:pPr>
      <w:r w:rsidRPr="002B6DA7">
        <w:rPr>
          <w:rFonts w:eastAsia="Times New Roman"/>
          <w:lang w:val="en-US"/>
        </w:rPr>
        <w:t xml:space="preserve">Modeling of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gNIB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oMath>
      <w:r w:rsidRPr="002B6DA7">
        <w:rPr>
          <w:rFonts w:eastAsia="Times New Roman"/>
          <w:lang w:val="en-US"/>
        </w:rPr>
        <w:t xml:space="preserve"> for co-site </w:t>
      </w:r>
      <w:proofErr w:type="spellStart"/>
      <w:r w:rsidRPr="002B6DA7">
        <w:rPr>
          <w:rFonts w:eastAsia="Times New Roman"/>
          <w:lang w:val="en-US"/>
        </w:rPr>
        <w:t>gNB</w:t>
      </w:r>
      <w:proofErr w:type="spellEnd"/>
      <w:r w:rsidRPr="002B6DA7">
        <w:rPr>
          <w:rFonts w:eastAsia="Times New Roman"/>
          <w:lang w:val="en-US"/>
        </w:rPr>
        <w:t xml:space="preserve">-pairs </w:t>
      </w:r>
      <w:r w:rsidR="00D472E0" w:rsidRPr="002B6DA7">
        <w:rPr>
          <w:rFonts w:eastAsia="Times New Roman"/>
          <w:lang w:val="en-US"/>
        </w:rPr>
        <w:t>can be done in a similar manner as for self-interference</w:t>
      </w:r>
      <w:r w:rsidR="00E85770" w:rsidRPr="002B6DA7">
        <w:rPr>
          <w:rFonts w:eastAsia="Times New Roman"/>
          <w:lang w:val="en-US"/>
        </w:rPr>
        <w:t xml:space="preserve">, i.e. as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inter-sector before LNA</m:t>
            </m:r>
          </m:sub>
          <m:sup/>
        </m:sSubSup>
      </m:oMath>
      <w:r w:rsidR="00E85770" w:rsidRPr="002B6DA7">
        <w:rPr>
          <w:rFonts w:eastAsia="Times New Roman"/>
          <w:lang w:val="en-US"/>
        </w:rPr>
        <w:t xml:space="preserve">, with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inter-sector before LNA</m:t>
            </m:r>
          </m:sub>
          <m:sup/>
        </m:sSubSup>
      </m:oMath>
      <w:r w:rsidR="00E85770" w:rsidRPr="002B6DA7">
        <w:rPr>
          <w:rFonts w:eastAsia="Times New Roman"/>
          <w:lang w:val="en-US"/>
        </w:rPr>
        <w:t xml:space="preserve"> accounting for analogue suppression mechanisms e.g. inter-sector isolation and potentially inter-sector </w:t>
      </w:r>
      <w:r w:rsidR="00435FC9" w:rsidRPr="002B6DA7">
        <w:rPr>
          <w:rFonts w:eastAsia="Times New Roman"/>
          <w:lang w:val="en-US"/>
        </w:rPr>
        <w:t xml:space="preserve">TX </w:t>
      </w:r>
      <w:r w:rsidR="00E85770" w:rsidRPr="002B6DA7">
        <w:rPr>
          <w:rFonts w:eastAsia="Times New Roman"/>
          <w:lang w:val="en-US"/>
        </w:rPr>
        <w:t xml:space="preserve">beam nulling if applicable. </w:t>
      </w:r>
    </w:p>
    <w:p w14:paraId="7470A22A" w14:textId="77777777" w:rsidR="00C73B33" w:rsidRPr="002B6DA7" w:rsidRDefault="00C73B33" w:rsidP="00C73B33">
      <w:pPr>
        <w:overflowPunct/>
        <w:autoSpaceDE/>
        <w:autoSpaceDN/>
        <w:adjustRightInd/>
        <w:spacing w:after="0"/>
        <w:ind w:left="1440"/>
        <w:jc w:val="both"/>
        <w:textAlignment w:val="center"/>
        <w:rPr>
          <w:rFonts w:ascii="Calibri" w:eastAsia="Times New Roman" w:hAnsi="Calibri" w:cs="Calibri"/>
          <w:lang w:val="en-US"/>
        </w:rPr>
      </w:pPr>
    </w:p>
    <w:p w14:paraId="34D1BAD4" w14:textId="5A21A2A5" w:rsidR="0012445B" w:rsidRPr="002B6DA7" w:rsidRDefault="00792A83" w:rsidP="00C73B33">
      <w:pPr>
        <w:numPr>
          <w:ilvl w:val="0"/>
          <w:numId w:val="7"/>
        </w:numPr>
        <w:overflowPunct/>
        <w:autoSpaceDE/>
        <w:autoSpaceDN/>
        <w:adjustRightInd/>
        <w:spacing w:after="0"/>
        <w:jc w:val="both"/>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UE</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w:rPr>
                    <w:rFonts w:ascii="Cambria Math" w:eastAsia="Times New Roman" w:hAnsi="Cambria Math" w:cs="Calibri"/>
                    <w:lang w:val="en-US"/>
                  </w:rPr>
                  <m:t>k</m:t>
                </m:r>
                <m:r>
                  <m:rPr>
                    <m:sty m:val="p"/>
                  </m:rPr>
                  <w:rPr>
                    <w:rFonts w:ascii="Cambria Math" w:eastAsia="Times New Roman" w:hAnsi="Cambria Math" w:cs="Calibri"/>
                    <w:lang w:val="en-US"/>
                  </w:rPr>
                  <m:t>,j</m:t>
                </m:r>
              </m:e>
            </m:d>
          </m:sup>
        </m:sSubSup>
      </m:oMath>
      <w:r w:rsidR="0012445B" w:rsidRPr="002B6DA7">
        <w:rPr>
          <w:rFonts w:eastAsia="Times New Roman"/>
          <w:lang w:val="en-US"/>
        </w:rPr>
        <w:t xml:space="preserve"> is the received power </w:t>
      </w:r>
      <w:r w:rsidR="00A64AE7" w:rsidRPr="002B6DA7">
        <w:rPr>
          <w:rFonts w:eastAsia="Times New Roman"/>
          <w:lang w:val="en-US"/>
        </w:rPr>
        <w:t xml:space="preserve">from </w:t>
      </w:r>
      <w:r w:rsidR="0012445B" w:rsidRPr="002B6DA7">
        <w:rPr>
          <w:rFonts w:eastAsia="Times New Roman"/>
          <w:lang w:val="en-US"/>
        </w:rPr>
        <w:t xml:space="preserve">the </w:t>
      </w:r>
      <w:r w:rsidR="0012445B" w:rsidRPr="002B6DA7">
        <w:rPr>
          <w:rFonts w:eastAsia="Times New Roman"/>
          <w:i/>
          <w:iCs/>
          <w:lang w:val="en-US"/>
        </w:rPr>
        <w:t>k</w:t>
      </w:r>
      <w:r w:rsidR="0012445B" w:rsidRPr="002B6DA7">
        <w:rPr>
          <w:rFonts w:eastAsia="Times New Roman"/>
          <w:lang w:val="en-US"/>
        </w:rPr>
        <w:t>-</w:t>
      </w:r>
      <w:proofErr w:type="spellStart"/>
      <w:r w:rsidR="0012445B" w:rsidRPr="002B6DA7">
        <w:rPr>
          <w:rFonts w:eastAsia="Times New Roman"/>
          <w:lang w:val="en-US"/>
        </w:rPr>
        <w:t>th</w:t>
      </w:r>
      <w:proofErr w:type="spellEnd"/>
      <w:r w:rsidR="0012445B" w:rsidRPr="002B6DA7">
        <w:rPr>
          <w:rFonts w:eastAsia="Times New Roman"/>
          <w:lang w:val="en-US"/>
        </w:rPr>
        <w:t xml:space="preserve"> UE UL transmission at </w:t>
      </w:r>
      <w:proofErr w:type="spellStart"/>
      <w:r w:rsidR="0012445B" w:rsidRPr="002B6DA7">
        <w:rPr>
          <w:rFonts w:eastAsia="Times New Roman"/>
          <w:lang w:val="en-US"/>
        </w:rPr>
        <w:t>gNB</w:t>
      </w:r>
      <w:proofErr w:type="spellEnd"/>
      <w:r w:rsidR="0012445B" w:rsidRPr="002B6DA7">
        <w:rPr>
          <w:rFonts w:eastAsia="Times New Roman"/>
          <w:lang w:val="en-US"/>
        </w:rPr>
        <w:t xml:space="preserve"> </w:t>
      </w:r>
      <w:r w:rsidR="0012445B" w:rsidRPr="002B6DA7">
        <w:rPr>
          <w:rFonts w:eastAsia="Times New Roman"/>
          <w:i/>
          <w:iCs/>
          <w:lang w:val="en-US"/>
        </w:rPr>
        <w:t>j</w:t>
      </w:r>
      <w:r w:rsidR="0012445B" w:rsidRPr="002B6DA7">
        <w:rPr>
          <w:rFonts w:eastAsia="Times New Roman"/>
          <w:lang w:val="en-US"/>
        </w:rPr>
        <w:t xml:space="preserve">. </w:t>
      </w:r>
      <m:oMath>
        <m:nary>
          <m:naryPr>
            <m:chr m:val="∑"/>
            <m:limLoc m:val="undOvr"/>
            <m:supHide m:val="1"/>
            <m:ctrlPr>
              <w:rPr>
                <w:rFonts w:ascii="Cambria Math" w:eastAsia="Times New Roman" w:hAnsi="Cambria Math" w:cs="Calibri"/>
                <w:lang w:val="en-US"/>
              </w:rPr>
            </m:ctrlPr>
          </m:naryPr>
          <m:sub>
            <m:eqArr>
              <m:eqArrPr>
                <m:ctrlPr>
                  <w:rPr>
                    <w:rFonts w:ascii="Cambria Math" w:eastAsia="Times New Roman" w:hAnsi="Cambria Math" w:cs="Calibri"/>
                    <w:lang w:val="en-US"/>
                  </w:rPr>
                </m:ctrlPr>
              </m:eqArrPr>
              <m:e>
                <m:r>
                  <w:rPr>
                    <w:rFonts w:ascii="Cambria Math" w:eastAsia="Times New Roman" w:hAnsi="Cambria Math" w:cs="Calibri"/>
                    <w:lang w:val="en-US"/>
                  </w:rPr>
                  <m:t>k</m:t>
                </m:r>
              </m:e>
              <m:e>
                <m:r>
                  <w:rPr>
                    <w:rFonts w:ascii="Cambria Math" w:eastAsia="Times New Roman" w:hAnsi="Cambria Math" w:cs="Calibri"/>
                    <w:lang w:val="en-US"/>
                  </w:rPr>
                  <m:t>k</m:t>
                </m:r>
                <m:r>
                  <m:rPr>
                    <m:sty m:val="p"/>
                  </m:rPr>
                  <w:rPr>
                    <w:rFonts w:ascii="Cambria Math" w:eastAsia="Times New Roman" w:hAnsi="Cambria Math" w:cs="Calibri"/>
                    <w:lang w:val="en-US"/>
                  </w:rPr>
                  <m:t>∈</m:t>
                </m:r>
                <m:r>
                  <w:rPr>
                    <w:rFonts w:ascii="Cambria Math" w:eastAsia="Times New Roman" w:hAnsi="Cambria Math" w:cs="Calibri"/>
                    <w:lang w:val="en-US"/>
                  </w:rPr>
                  <m:t>All</m:t>
                </m:r>
                <m:r>
                  <m:rPr>
                    <m:sty m:val="p"/>
                  </m:rPr>
                  <w:rPr>
                    <w:rFonts w:ascii="Cambria Math" w:eastAsia="Times New Roman" w:hAnsi="Cambria Math" w:cs="Calibri"/>
                    <w:lang w:val="en-US"/>
                  </w:rPr>
                  <m:t> </m:t>
                </m:r>
                <m:r>
                  <w:rPr>
                    <w:rFonts w:ascii="Cambria Math" w:eastAsia="Times New Roman" w:hAnsi="Cambria Math" w:cs="Calibri"/>
                    <w:lang w:val="en-US"/>
                  </w:rPr>
                  <m:t>UEs</m:t>
                </m:r>
                <m:r>
                  <m:rPr>
                    <m:sty m:val="p"/>
                  </m:rPr>
                  <w:rPr>
                    <w:rFonts w:ascii="Cambria Math" w:eastAsia="Times New Roman" w:hAnsi="Cambria Math" w:cs="Calibri"/>
                    <w:lang w:val="en-US"/>
                  </w:rPr>
                  <m:t> </m:t>
                </m:r>
              </m:e>
            </m:eqArr>
          </m:sub>
          <m:sup/>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UE</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k,j</m:t>
                    </m:r>
                  </m:e>
                </m:d>
              </m:sup>
            </m:sSubSup>
          </m:e>
        </m:nary>
      </m:oMath>
      <w:r w:rsidR="0012445B" w:rsidRPr="002B6DA7">
        <w:rPr>
          <w:rFonts w:eastAsia="Times New Roman"/>
          <w:lang w:val="en-US"/>
        </w:rPr>
        <w:t xml:space="preserve"> includes (legacy) inter-cell UL interference as well as the wanted UL </w:t>
      </w:r>
      <w:r w:rsidR="007F7CE4" w:rsidRPr="002B6DA7">
        <w:rPr>
          <w:rFonts w:eastAsia="Times New Roman"/>
          <w:lang w:val="en-US"/>
        </w:rPr>
        <w:t>signals.</w:t>
      </w:r>
    </w:p>
    <w:p w14:paraId="7D5201C6" w14:textId="72B586E6" w:rsidR="005555DC" w:rsidRDefault="0012445B" w:rsidP="00C73B33">
      <w:pPr>
        <w:numPr>
          <w:ilvl w:val="0"/>
          <w:numId w:val="7"/>
        </w:numPr>
        <w:overflowPunct/>
        <w:autoSpaceDE/>
        <w:autoSpaceDN/>
        <w:adjustRightInd/>
        <w:spacing w:after="0"/>
        <w:jc w:val="both"/>
        <w:textAlignment w:val="center"/>
        <w:rPr>
          <w:rFonts w:eastAsia="Times New Roman"/>
          <w:lang w:val="en-US"/>
        </w:rPr>
      </w:pPr>
      <w:r w:rsidRPr="002B6DA7">
        <w:rPr>
          <w:rFonts w:eastAsia="Times New Roman"/>
          <w:lang w:val="en-US"/>
        </w:rPr>
        <w:t xml:space="preserve">Note: Depending on </w:t>
      </w:r>
      <w:proofErr w:type="spellStart"/>
      <w:r w:rsidRPr="002B6DA7">
        <w:rPr>
          <w:rFonts w:eastAsia="Times New Roman"/>
          <w:lang w:val="en-US"/>
        </w:rPr>
        <w:t>gNB</w:t>
      </w:r>
      <w:proofErr w:type="spellEnd"/>
      <w:r w:rsidRPr="002B6DA7">
        <w:rPr>
          <w:rFonts w:eastAsia="Times New Roman"/>
          <w:lang w:val="en-US"/>
        </w:rPr>
        <w:t xml:space="preserve"> wideband Rx analogue filter implementation, blocker interference increases according to the number of operators deployed in the frequency band. If only a single operator's network is simulated but the </w:t>
      </w:r>
      <w:proofErr w:type="spellStart"/>
      <w:r w:rsidRPr="002B6DA7">
        <w:rPr>
          <w:rFonts w:eastAsia="Times New Roman"/>
          <w:lang w:val="en-US"/>
        </w:rPr>
        <w:t>gNB</w:t>
      </w:r>
      <w:proofErr w:type="spellEnd"/>
      <w:r w:rsidRPr="002B6DA7">
        <w:rPr>
          <w:rFonts w:eastAsia="Times New Roman"/>
          <w:lang w:val="en-US"/>
        </w:rPr>
        <w:t xml:space="preserve"> supports a frequency range in which </w:t>
      </w:r>
      <w:r w:rsidRPr="002B6DA7">
        <w:rPr>
          <w:rFonts w:eastAsia="Times New Roman"/>
          <w:i/>
          <w:iCs/>
          <w:lang w:val="en-US"/>
        </w:rPr>
        <w:t>n</w:t>
      </w:r>
      <w:r w:rsidRPr="002B6DA7">
        <w:rPr>
          <w:rFonts w:eastAsia="Times New Roman"/>
          <w:lang w:val="en-US"/>
        </w:rPr>
        <w:t xml:space="preserve"> operators have networks with similar power and traffic, the formula may consider the factor of </w:t>
      </w:r>
      <w:r w:rsidRPr="002B6DA7">
        <w:rPr>
          <w:rFonts w:eastAsia="Times New Roman"/>
          <w:i/>
          <w:iCs/>
          <w:lang w:val="en-US"/>
        </w:rPr>
        <w:t>n</w:t>
      </w:r>
      <w:r w:rsidRPr="002B6DA7">
        <w:rPr>
          <w:rFonts w:eastAsia="Times New Roman"/>
          <w:lang w:val="en-US"/>
        </w:rPr>
        <w:t xml:space="preserve"> for the interference from base stations and UEs in other networks. This may approximate the other networks' effect if they use the same masts, cause the same intra-band co-site </w:t>
      </w:r>
      <w:r w:rsidR="00CA1E6B" w:rsidRPr="002B6DA7">
        <w:rPr>
          <w:rFonts w:eastAsia="Times New Roman"/>
          <w:lang w:val="en-US"/>
        </w:rPr>
        <w:t>interference,</w:t>
      </w:r>
      <w:r w:rsidRPr="002B6DA7">
        <w:rPr>
          <w:rFonts w:eastAsia="Times New Roman"/>
          <w:lang w:val="en-US"/>
        </w:rPr>
        <w:t xml:space="preserve"> </w:t>
      </w:r>
      <w:proofErr w:type="gramStart"/>
      <w:r w:rsidRPr="002B6DA7">
        <w:rPr>
          <w:rFonts w:eastAsia="Times New Roman"/>
          <w:lang w:val="en-US"/>
        </w:rPr>
        <w:t>and also</w:t>
      </w:r>
      <w:proofErr w:type="gramEnd"/>
      <w:r w:rsidRPr="002B6DA7">
        <w:rPr>
          <w:rFonts w:eastAsia="Times New Roman"/>
          <w:lang w:val="en-US"/>
        </w:rPr>
        <w:t xml:space="preserve"> use SBFD.</w:t>
      </w:r>
      <w:r w:rsidR="00DE37A3" w:rsidRPr="002B6DA7">
        <w:rPr>
          <w:rFonts w:eastAsia="Times New Roman"/>
          <w:lang w:val="en-US"/>
        </w:rPr>
        <w:t xml:space="preserve"> </w:t>
      </w:r>
      <w:r w:rsidR="005555DC" w:rsidRPr="002B6DA7">
        <w:rPr>
          <w:rFonts w:eastAsia="Times New Roman"/>
          <w:lang w:val="en-US"/>
        </w:rPr>
        <w:t xml:space="preserve">In other </w:t>
      </w:r>
      <w:r w:rsidR="003B234F" w:rsidRPr="002B6DA7">
        <w:rPr>
          <w:rFonts w:eastAsia="Times New Roman"/>
          <w:lang w:val="en-US"/>
        </w:rPr>
        <w:t>words,</w:t>
      </w:r>
      <w:r w:rsidR="005555DC" w:rsidRPr="002B6DA7">
        <w:rPr>
          <w:rFonts w:eastAsia="Times New Roman"/>
          <w:lang w:val="en-US"/>
        </w:rPr>
        <w:t xml:space="preserve"> this approximation only applies if 0% grid-shift between networks is assumed.</w:t>
      </w:r>
      <w:r w:rsidR="00DF0393" w:rsidRPr="002B6DA7">
        <w:rPr>
          <w:rFonts w:eastAsia="Times New Roman"/>
          <w:lang w:val="en-US"/>
        </w:rPr>
        <w:t xml:space="preserve"> </w:t>
      </w:r>
      <w:r w:rsidR="00524DBD" w:rsidRPr="002B6DA7">
        <w:rPr>
          <w:rFonts w:eastAsia="Times New Roman"/>
          <w:lang w:val="en-US"/>
        </w:rPr>
        <w:t>Mathematically, this can be expressed as:</w:t>
      </w:r>
    </w:p>
    <w:p w14:paraId="73B4E823" w14:textId="77777777" w:rsidR="00C73B33" w:rsidRPr="002B6DA7" w:rsidRDefault="00C73B33" w:rsidP="00C73B33">
      <w:pPr>
        <w:overflowPunct/>
        <w:autoSpaceDE/>
        <w:autoSpaceDN/>
        <w:adjustRightInd/>
        <w:spacing w:after="0"/>
        <w:ind w:left="720"/>
        <w:jc w:val="both"/>
        <w:textAlignment w:val="center"/>
        <w:rPr>
          <w:rFonts w:eastAsia="Times New Roman"/>
          <w:lang w:val="en-US"/>
        </w:rPr>
      </w:pPr>
    </w:p>
    <w:p w14:paraId="7B2ACFF5" w14:textId="6832C013" w:rsidR="001A2123" w:rsidRPr="002B6DA7" w:rsidRDefault="00792A83" w:rsidP="00C73B33">
      <w:pPr>
        <w:overflowPunct/>
        <w:autoSpaceDE/>
        <w:autoSpaceDN/>
        <w:adjustRightInd/>
        <w:spacing w:after="0"/>
        <w:ind w:left="436" w:firstLine="284"/>
        <w:jc w:val="both"/>
        <w:textAlignment w:val="center"/>
        <w:rPr>
          <w:rFonts w:eastAsia="Times New Roman"/>
          <w:sz w:val="22"/>
          <w:szCs w:val="22"/>
          <w:lang w:val="en-US"/>
        </w:rPr>
      </w:pPr>
      <m:oMathPara>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P</m:t>
              </m:r>
            </m:e>
            <m:sub>
              <m:r>
                <m:rPr>
                  <m:sty m:val="p"/>
                </m:rPr>
                <w:rPr>
                  <w:rFonts w:ascii="Cambria Math" w:eastAsia="Times New Roman" w:hAnsi="Cambria Math" w:cs="Calibri"/>
                  <w:sz w:val="18"/>
                  <w:szCs w:val="18"/>
                  <w:lang w:val="en-US"/>
                </w:rPr>
                <m:t>blocker</m:t>
              </m:r>
            </m:sub>
            <m:sup>
              <m:d>
                <m:dPr>
                  <m:ctrlPr>
                    <w:rPr>
                      <w:rFonts w:ascii="Cambria Math" w:eastAsia="Times New Roman" w:hAnsi="Cambria Math" w:cs="Calibri"/>
                      <w:sz w:val="18"/>
                      <w:szCs w:val="18"/>
                      <w:lang w:val="en-US"/>
                    </w:rPr>
                  </m:ctrlPr>
                </m:dPr>
                <m:e>
                  <m:r>
                    <m:rPr>
                      <m:sty m:val="p"/>
                    </m:rPr>
                    <w:rPr>
                      <w:rFonts w:ascii="Cambria Math" w:eastAsia="Times New Roman" w:hAnsi="Cambria Math" w:cs="Calibri"/>
                      <w:sz w:val="18"/>
                      <w:szCs w:val="18"/>
                      <w:lang w:val="en-US"/>
                    </w:rPr>
                    <m:t>j</m:t>
                  </m:r>
                </m:e>
              </m:d>
            </m:sup>
          </m:sSubSup>
          <m:r>
            <m:rPr>
              <m:sty m:val="p"/>
            </m:rPr>
            <w:rPr>
              <w:rFonts w:ascii="Cambria Math" w:eastAsia="Times New Roman" w:hAnsi="Cambria Math" w:cs="Calibri"/>
              <w:sz w:val="18"/>
              <w:szCs w:val="18"/>
              <w:lang w:val="en-US"/>
            </w:rPr>
            <m:t>= </m:t>
          </m:r>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I</m:t>
              </m:r>
            </m:e>
            <m:sub>
              <m:r>
                <w:rPr>
                  <w:rFonts w:ascii="Cambria Math" w:eastAsia="Times New Roman" w:hAnsi="Cambria Math" w:cs="Calibri"/>
                  <w:sz w:val="18"/>
                  <w:szCs w:val="18"/>
                  <w:lang w:val="en-US"/>
                </w:rPr>
                <m:t>self</m:t>
              </m:r>
            </m:sub>
            <m:sup>
              <m:d>
                <m:dPr>
                  <m:ctrlPr>
                    <w:rPr>
                      <w:rFonts w:ascii="Cambria Math" w:eastAsia="Times New Roman" w:hAnsi="Cambria Math" w:cs="Calibri"/>
                      <w:sz w:val="18"/>
                      <w:szCs w:val="18"/>
                      <w:lang w:val="en-US"/>
                    </w:rPr>
                  </m:ctrlPr>
                </m:dPr>
                <m:e>
                  <m:r>
                    <m:rPr>
                      <m:sty m:val="p"/>
                    </m:rPr>
                    <w:rPr>
                      <w:rFonts w:ascii="Cambria Math" w:eastAsia="Times New Roman" w:hAnsi="Cambria Math" w:cs="Calibri"/>
                      <w:sz w:val="18"/>
                      <w:szCs w:val="18"/>
                      <w:lang w:val="en-US"/>
                    </w:rPr>
                    <m:t>j</m:t>
                  </m:r>
                </m:e>
              </m:d>
            </m:sup>
          </m:sSubSup>
          <m:r>
            <m:rPr>
              <m:sty m:val="p"/>
            </m:rPr>
            <w:rPr>
              <w:rFonts w:ascii="Cambria Math" w:eastAsia="Times New Roman" w:hAnsi="Cambria Math" w:cs="Calibri"/>
              <w:sz w:val="18"/>
              <w:szCs w:val="18"/>
              <w:lang w:val="en-US"/>
            </w:rPr>
            <m:t>+</m:t>
          </m:r>
          <m:d>
            <m:dPr>
              <m:ctrlPr>
                <w:rPr>
                  <w:rFonts w:ascii="Cambria Math" w:eastAsia="Times New Roman" w:hAnsi="Cambria Math" w:cs="Calibri"/>
                  <w:sz w:val="18"/>
                  <w:szCs w:val="18"/>
                  <w:lang w:val="en-US"/>
                </w:rPr>
              </m:ctrlPr>
            </m:dPr>
            <m:e>
              <m:r>
                <m:rPr>
                  <m:sty m:val="p"/>
                </m:rPr>
                <w:rPr>
                  <w:rFonts w:ascii="Cambria Math" w:eastAsia="Times New Roman" w:hAnsi="Cambria Math" w:cs="Calibri"/>
                  <w:sz w:val="18"/>
                  <w:szCs w:val="18"/>
                  <w:lang w:val="en-US"/>
                </w:rPr>
                <m:t>1.5n-0.5</m:t>
              </m:r>
            </m:e>
          </m:d>
          <m:d>
            <m:dPr>
              <m:ctrlPr>
                <w:rPr>
                  <w:rFonts w:ascii="Cambria Math" w:eastAsia="Times New Roman" w:hAnsi="Cambria Math" w:cs="Calibri"/>
                  <w:i/>
                  <w:sz w:val="18"/>
                  <w:szCs w:val="18"/>
                  <w:lang w:val="en-US"/>
                </w:rPr>
              </m:ctrlPr>
            </m:dPr>
            <m:e>
              <m:nary>
                <m:naryPr>
                  <m:chr m:val="∑"/>
                  <m:limLoc m:val="undOvr"/>
                  <m:supHide m:val="1"/>
                  <m:ctrlPr>
                    <w:rPr>
                      <w:rFonts w:ascii="Cambria Math" w:eastAsia="Times New Roman" w:hAnsi="Cambria Math" w:cs="Calibri"/>
                      <w:sz w:val="18"/>
                      <w:szCs w:val="18"/>
                      <w:lang w:val="en-US"/>
                    </w:rPr>
                  </m:ctrlPr>
                </m:naryPr>
                <m:sub>
                  <m:eqArr>
                    <m:eqArrPr>
                      <m:ctrlPr>
                        <w:rPr>
                          <w:rFonts w:ascii="Cambria Math" w:eastAsia="Times New Roman" w:hAnsi="Cambria Math" w:cs="Calibri"/>
                          <w:sz w:val="18"/>
                          <w:szCs w:val="18"/>
                          <w:lang w:val="en-US"/>
                        </w:rPr>
                      </m:ctrlPr>
                    </m:eqArrPr>
                    <m:e>
                      <m:r>
                        <w:rPr>
                          <w:rFonts w:ascii="Cambria Math" w:eastAsia="Times New Roman" w:hAnsi="Cambria Math" w:cs="Calibri"/>
                          <w:sz w:val="18"/>
                          <w:szCs w:val="18"/>
                          <w:lang w:val="en-US"/>
                        </w:rPr>
                        <m:t>i</m:t>
                      </m:r>
                    </m:e>
                    <m:e>
                      <m:r>
                        <w:rPr>
                          <w:rFonts w:ascii="Cambria Math" w:eastAsia="Times New Roman" w:hAnsi="Cambria Math" w:cs="Calibri"/>
                          <w:sz w:val="18"/>
                          <w:szCs w:val="18"/>
                          <w:lang w:val="en-US"/>
                        </w:rPr>
                        <m:t>i</m:t>
                      </m:r>
                      <m:r>
                        <w:rPr>
                          <w:rFonts w:ascii="Cambria Math" w:eastAsia="Times New Roman" w:hAnsi="Cambria Math" w:cs="Calibri"/>
                          <w:sz w:val="18"/>
                          <w:szCs w:val="18"/>
                          <w:lang w:val="en-US"/>
                        </w:rPr>
                        <m:t xml:space="preserve"> </m:t>
                      </m:r>
                      <m:r>
                        <m:rPr>
                          <m:sty m:val="p"/>
                        </m:rPr>
                        <w:rPr>
                          <w:rFonts w:ascii="Cambria Math" w:eastAsia="Times New Roman" w:hAnsi="Cambria Math" w:cs="Calibri"/>
                          <w:sz w:val="18"/>
                          <w:szCs w:val="18"/>
                          <w:lang w:val="en-US"/>
                        </w:rPr>
                        <m:t xml:space="preserve">∈ </m:t>
                      </m:r>
                      <m:r>
                        <w:rPr>
                          <w:rFonts w:ascii="Cambria Math" w:eastAsia="Times New Roman" w:hAnsi="Cambria Math" w:cs="Calibri"/>
                          <w:sz w:val="18"/>
                          <w:szCs w:val="18"/>
                          <w:lang w:val="en-US"/>
                        </w:rPr>
                        <m:t>co</m:t>
                      </m:r>
                      <m:r>
                        <w:rPr>
                          <w:rFonts w:ascii="Cambria Math" w:eastAsia="Times New Roman" w:hAnsi="Cambria Math" w:cs="Calibri"/>
                          <w:sz w:val="18"/>
                          <w:szCs w:val="18"/>
                          <w:lang w:val="en-US"/>
                        </w:rPr>
                        <m:t xml:space="preserve">_ </m:t>
                      </m:r>
                      <m:r>
                        <w:rPr>
                          <w:rFonts w:ascii="Cambria Math" w:eastAsia="Times New Roman" w:hAnsi="Cambria Math" w:cs="Calibri"/>
                          <w:sz w:val="18"/>
                          <w:szCs w:val="18"/>
                          <w:lang w:val="en-US"/>
                        </w:rPr>
                        <m:t>s</m:t>
                      </m:r>
                      <m:r>
                        <w:rPr>
                          <w:rFonts w:ascii="Cambria Math" w:eastAsia="Times New Roman" w:hAnsi="Cambria Math" w:cs="Calibri"/>
                          <w:sz w:val="18"/>
                          <w:szCs w:val="18"/>
                          <w:lang w:val="en-US"/>
                        </w:rPr>
                        <m:t>i</m:t>
                      </m:r>
                      <m:r>
                        <w:rPr>
                          <w:rFonts w:ascii="Cambria Math" w:eastAsia="Times New Roman" w:hAnsi="Cambria Math" w:cs="Calibri"/>
                          <w:sz w:val="18"/>
                          <w:szCs w:val="18"/>
                          <w:lang w:val="en-US"/>
                        </w:rPr>
                        <m:t>te</m:t>
                      </m:r>
                      <m:r>
                        <w:rPr>
                          <w:rFonts w:ascii="Cambria Math" w:eastAsia="Times New Roman" w:hAnsi="Cambria Math" w:cs="Calibri"/>
                          <w:sz w:val="18"/>
                          <w:szCs w:val="18"/>
                          <w:lang w:val="en-US"/>
                        </w:rPr>
                        <m:t xml:space="preserve"> </m:t>
                      </m:r>
                      <m:r>
                        <w:rPr>
                          <w:rFonts w:ascii="Cambria Math" w:eastAsia="Times New Roman" w:hAnsi="Cambria Math" w:cs="Calibri"/>
                          <w:sz w:val="18"/>
                          <w:szCs w:val="18"/>
                          <w:lang w:val="en-US"/>
                        </w:rPr>
                        <m:t>g</m:t>
                      </m:r>
                      <m:r>
                        <w:rPr>
                          <w:rFonts w:ascii="Cambria Math" w:eastAsia="Times New Roman" w:hAnsi="Cambria Math" w:cs="Calibri"/>
                          <w:sz w:val="18"/>
                          <w:szCs w:val="18"/>
                          <w:lang w:val="en-US"/>
                        </w:rPr>
                        <m:t>N</m:t>
                      </m:r>
                      <m:r>
                        <w:rPr>
                          <w:rFonts w:ascii="Cambria Math" w:eastAsia="Times New Roman" w:hAnsi="Cambria Math" w:cs="Calibri"/>
                          <w:sz w:val="18"/>
                          <w:szCs w:val="18"/>
                          <w:lang w:val="en-US"/>
                        </w:rPr>
                        <m:t>Bs</m:t>
                      </m:r>
                      <m:r>
                        <w:rPr>
                          <w:rFonts w:ascii="Cambria Math" w:eastAsia="Times New Roman" w:hAnsi="Cambria Math" w:cs="Calibri"/>
                          <w:sz w:val="18"/>
                          <w:szCs w:val="18"/>
                          <w:lang w:val="en-US"/>
                        </w:rPr>
                        <m:t xml:space="preserve"> </m:t>
                      </m:r>
                      <m:r>
                        <m:rPr>
                          <m:sty m:val="p"/>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I</m:t>
                      </m:r>
                    </m:e>
                    <m:sub>
                      <m:r>
                        <w:rPr>
                          <w:rFonts w:ascii="Cambria Math" w:eastAsia="Times New Roman" w:hAnsi="Cambria Math" w:cs="Calibri"/>
                          <w:sz w:val="18"/>
                          <w:szCs w:val="18"/>
                          <w:lang w:val="en-US"/>
                        </w:rPr>
                        <m:t>gNB</m:t>
                      </m:r>
                      <m:r>
                        <w:rPr>
                          <w:rFonts w:ascii="Cambria Math" w:eastAsia="Times New Roman" w:hAnsi="Cambria Math" w:cs="Calibri"/>
                          <w:sz w:val="18"/>
                          <w:szCs w:val="18"/>
                          <w:lang w:val="en-US"/>
                        </w:rPr>
                        <m:t>2</m:t>
                      </m:r>
                      <m:r>
                        <w:rPr>
                          <w:rFonts w:ascii="Cambria Math" w:eastAsia="Times New Roman" w:hAnsi="Cambria Math" w:cs="Calibri"/>
                          <w:sz w:val="18"/>
                          <w:szCs w:val="18"/>
                          <w:lang w:val="en-US"/>
                        </w:rPr>
                        <m:t>gN</m:t>
                      </m:r>
                      <m:sSub>
                        <m:sSubPr>
                          <m:ctrlPr>
                            <w:rPr>
                              <w:rFonts w:ascii="Cambria Math" w:eastAsia="Times New Roman" w:hAnsi="Cambria Math" w:cs="Calibri"/>
                              <w:i/>
                              <w:sz w:val="18"/>
                              <w:szCs w:val="18"/>
                              <w:lang w:val="en-US"/>
                            </w:rPr>
                          </m:ctrlPr>
                        </m:sSubPr>
                        <m:e>
                          <m:r>
                            <w:rPr>
                              <w:rFonts w:ascii="Cambria Math" w:eastAsia="Times New Roman" w:hAnsi="Cambria Math" w:cs="Calibri"/>
                              <w:sz w:val="18"/>
                              <w:szCs w:val="18"/>
                              <w:lang w:val="en-US"/>
                            </w:rPr>
                            <m:t>B</m:t>
                          </m:r>
                          <m:r>
                            <w:rPr>
                              <w:rFonts w:ascii="Cambria Math" w:eastAsia="Times New Roman" w:hAnsi="Cambria Math" w:cs="Calibri"/>
                              <w:sz w:val="18"/>
                              <w:szCs w:val="18"/>
                              <w:lang w:val="en-US"/>
                            </w:rPr>
                            <m:t>,</m:t>
                          </m:r>
                        </m:e>
                        <m:sub>
                          <m:r>
                            <w:rPr>
                              <w:rFonts w:ascii="Cambria Math" w:eastAsia="Times New Roman" w:hAnsi="Cambria Math" w:cs="Calibri"/>
                              <w:sz w:val="18"/>
                              <w:szCs w:val="18"/>
                              <w:lang w:val="en-US"/>
                            </w:rPr>
                            <m:t>co</m:t>
                          </m:r>
                          <m:r>
                            <w:rPr>
                              <w:rFonts w:ascii="Cambria Math" w:eastAsia="Times New Roman" w:hAnsi="Cambria Math" w:cs="Calibri"/>
                              <w:sz w:val="18"/>
                              <w:szCs w:val="18"/>
                              <w:lang w:val="en-US"/>
                            </w:rPr>
                            <m:t>_</m:t>
                          </m:r>
                          <m:r>
                            <w:rPr>
                              <w:rFonts w:ascii="Cambria Math" w:eastAsia="Times New Roman" w:hAnsi="Cambria Math" w:cs="Calibri"/>
                              <w:sz w:val="18"/>
                              <w:szCs w:val="18"/>
                              <w:lang w:val="en-US"/>
                            </w:rPr>
                            <m:t>site</m:t>
                          </m:r>
                        </m:sub>
                      </m:sSub>
                    </m:sub>
                    <m:sup>
                      <m:d>
                        <m:dPr>
                          <m:ctrlPr>
                            <w:rPr>
                              <w:rFonts w:ascii="Cambria Math" w:eastAsia="Times New Roman" w:hAnsi="Cambria Math" w:cs="Calibri"/>
                              <w:sz w:val="18"/>
                              <w:szCs w:val="18"/>
                              <w:lang w:val="en-US"/>
                            </w:rPr>
                          </m:ctrlPr>
                        </m:dPr>
                        <m:e>
                          <m:r>
                            <m:rPr>
                              <m:sty m:val="p"/>
                            </m:rPr>
                            <w:rPr>
                              <w:rFonts w:ascii="Cambria Math" w:eastAsia="Times New Roman" w:hAnsi="Cambria Math" w:cs="Calibri"/>
                              <w:sz w:val="18"/>
                              <w:szCs w:val="18"/>
                              <w:lang w:val="en-US"/>
                            </w:rPr>
                            <m:t>i,j</m:t>
                          </m:r>
                        </m:e>
                      </m:d>
                    </m:sup>
                  </m:sSubSup>
                </m:e>
              </m:nary>
            </m:e>
          </m:d>
          <m:r>
            <m:rPr>
              <m:sty m:val="p"/>
            </m:rPr>
            <w:rPr>
              <w:rFonts w:ascii="Cambria Math" w:eastAsia="Times New Roman" w:hAnsi="Cambria Math" w:cs="Calibri"/>
              <w:sz w:val="18"/>
              <w:szCs w:val="18"/>
              <w:lang w:val="en-US"/>
            </w:rPr>
            <m:t>+ n</m:t>
          </m:r>
          <m:d>
            <m:dPr>
              <m:ctrlPr>
                <w:rPr>
                  <w:rFonts w:ascii="Cambria Math" w:eastAsia="Times New Roman" w:hAnsi="Cambria Math" w:cs="Calibri"/>
                  <w:sz w:val="18"/>
                  <w:szCs w:val="18"/>
                  <w:lang w:val="en-US"/>
                </w:rPr>
              </m:ctrlPr>
            </m:dPr>
            <m:e>
              <m:nary>
                <m:naryPr>
                  <m:chr m:val="∑"/>
                  <m:limLoc m:val="undOvr"/>
                  <m:supHide m:val="1"/>
                  <m:ctrlPr>
                    <w:rPr>
                      <w:rFonts w:ascii="Cambria Math" w:eastAsia="Times New Roman" w:hAnsi="Cambria Math" w:cs="Calibri"/>
                      <w:sz w:val="18"/>
                      <w:szCs w:val="18"/>
                      <w:lang w:val="en-US"/>
                    </w:rPr>
                  </m:ctrlPr>
                </m:naryPr>
                <m:sub>
                  <m:eqArr>
                    <m:eqArrPr>
                      <m:ctrlPr>
                        <w:rPr>
                          <w:rFonts w:ascii="Cambria Math" w:eastAsia="Times New Roman" w:hAnsi="Cambria Math" w:cs="Calibri"/>
                          <w:sz w:val="18"/>
                          <w:szCs w:val="18"/>
                          <w:lang w:val="en-US"/>
                        </w:rPr>
                      </m:ctrlPr>
                    </m:eqArrPr>
                    <m:e>
                      <m:r>
                        <m:rPr>
                          <m:sty m:val="p"/>
                        </m:rPr>
                        <w:rPr>
                          <w:rFonts w:ascii="Cambria Math" w:eastAsia="Times New Roman" w:hAnsi="Cambria Math" w:cs="Calibri"/>
                          <w:sz w:val="18"/>
                          <w:szCs w:val="18"/>
                          <w:lang w:val="en-US"/>
                        </w:rPr>
                        <m:t>l≠</m:t>
                      </m:r>
                      <m:r>
                        <w:rPr>
                          <w:rFonts w:ascii="Cambria Math" w:eastAsia="Times New Roman" w:hAnsi="Cambria Math" w:cs="Calibri"/>
                          <w:sz w:val="18"/>
                          <w:szCs w:val="18"/>
                          <w:lang w:val="en-US"/>
                        </w:rPr>
                        <m:t>j</m:t>
                      </m:r>
                    </m:e>
                    <m:e>
                      <m:r>
                        <m:rPr>
                          <m:sty m:val="p"/>
                        </m:rPr>
                        <w:rPr>
                          <w:rFonts w:ascii="Cambria Math" w:eastAsia="Times New Roman" w:hAnsi="Cambria Math" w:cs="Calibri"/>
                          <w:sz w:val="18"/>
                          <w:szCs w:val="18"/>
                          <w:lang w:val="en-US"/>
                        </w:rPr>
                        <m:t xml:space="preserve">l ∈ </m:t>
                      </m:r>
                      <m:r>
                        <w:rPr>
                          <w:rFonts w:ascii="Cambria Math" w:eastAsia="Times New Roman" w:hAnsi="Cambria Math" w:cs="Calibri"/>
                          <w:sz w:val="18"/>
                          <w:szCs w:val="18"/>
                          <w:lang w:val="en-US"/>
                        </w:rPr>
                        <m:t>inter</m:t>
                      </m:r>
                      <m:r>
                        <w:rPr>
                          <w:rFonts w:ascii="Cambria Math" w:eastAsia="Times New Roman" w:hAnsi="Cambria Math" w:cs="Calibri"/>
                          <w:sz w:val="18"/>
                          <w:szCs w:val="18"/>
                          <w:lang w:val="en-US"/>
                        </w:rPr>
                        <m:t>_</m:t>
                      </m:r>
                      <m:r>
                        <w:rPr>
                          <w:rFonts w:ascii="Cambria Math" w:eastAsia="Times New Roman" w:hAnsi="Cambria Math" w:cs="Calibri"/>
                          <w:sz w:val="18"/>
                          <w:szCs w:val="18"/>
                          <w:lang w:val="en-US"/>
                        </w:rPr>
                        <m:t>site</m:t>
                      </m:r>
                      <m:r>
                        <w:rPr>
                          <w:rFonts w:ascii="Cambria Math" w:eastAsia="Times New Roman" w:hAnsi="Cambria Math" w:cs="Calibri"/>
                          <w:sz w:val="18"/>
                          <w:szCs w:val="18"/>
                          <w:lang w:val="en-US"/>
                        </w:rPr>
                        <m:t xml:space="preserve"> </m:t>
                      </m:r>
                      <m:r>
                        <w:rPr>
                          <w:rFonts w:ascii="Cambria Math" w:eastAsia="Times New Roman" w:hAnsi="Cambria Math" w:cs="Calibri"/>
                          <w:sz w:val="18"/>
                          <w:szCs w:val="18"/>
                          <w:lang w:val="en-US"/>
                        </w:rPr>
                        <m:t>gNBs</m:t>
                      </m:r>
                      <m:r>
                        <m:rPr>
                          <m:sty m:val="p"/>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I</m:t>
                      </m:r>
                    </m:e>
                    <m:sub>
                      <m:r>
                        <w:rPr>
                          <w:rFonts w:ascii="Cambria Math" w:eastAsia="Times New Roman" w:hAnsi="Cambria Math" w:cs="Calibri"/>
                          <w:sz w:val="18"/>
                          <w:szCs w:val="18"/>
                          <w:lang w:val="en-US"/>
                        </w:rPr>
                        <m:t>g</m:t>
                      </m:r>
                      <m:r>
                        <w:rPr>
                          <w:rFonts w:ascii="Cambria Math" w:eastAsia="Times New Roman" w:hAnsi="Cambria Math" w:cs="Calibri"/>
                          <w:sz w:val="18"/>
                          <w:szCs w:val="18"/>
                          <w:lang w:val="en-US"/>
                        </w:rPr>
                        <m:t>NB</m:t>
                      </m:r>
                      <m:r>
                        <m:rPr>
                          <m:sty m:val="p"/>
                        </m:rPr>
                        <w:rPr>
                          <w:rFonts w:ascii="Cambria Math" w:eastAsia="Times New Roman" w:hAnsi="Cambria Math" w:cs="Calibri"/>
                          <w:sz w:val="18"/>
                          <w:szCs w:val="18"/>
                          <w:lang w:val="en-US"/>
                        </w:rPr>
                        <m:t>2</m:t>
                      </m:r>
                      <m:r>
                        <w:rPr>
                          <w:rFonts w:ascii="Cambria Math" w:eastAsia="Times New Roman" w:hAnsi="Cambria Math" w:cs="Calibri"/>
                          <w:sz w:val="18"/>
                          <w:szCs w:val="18"/>
                          <w:lang w:val="en-US"/>
                        </w:rPr>
                        <m:t>gN</m:t>
                      </m:r>
                      <m:sSub>
                        <m:sSubPr>
                          <m:ctrlPr>
                            <w:rPr>
                              <w:rFonts w:ascii="Cambria Math" w:eastAsia="Times New Roman" w:hAnsi="Cambria Math" w:cs="Calibri"/>
                              <w:i/>
                              <w:sz w:val="18"/>
                              <w:szCs w:val="18"/>
                              <w:lang w:val="en-US"/>
                            </w:rPr>
                          </m:ctrlPr>
                        </m:sSubPr>
                        <m:e>
                          <m:r>
                            <w:rPr>
                              <w:rFonts w:ascii="Cambria Math" w:eastAsia="Times New Roman" w:hAnsi="Cambria Math" w:cs="Calibri"/>
                              <w:sz w:val="18"/>
                              <w:szCs w:val="18"/>
                              <w:lang w:val="en-US"/>
                            </w:rPr>
                            <m:t>B</m:t>
                          </m:r>
                          <m:r>
                            <w:rPr>
                              <w:rFonts w:ascii="Cambria Math" w:eastAsia="Times New Roman" w:hAnsi="Cambria Math" w:cs="Calibri"/>
                              <w:sz w:val="18"/>
                              <w:szCs w:val="18"/>
                              <w:lang w:val="en-US"/>
                            </w:rPr>
                            <m:t>,</m:t>
                          </m:r>
                        </m:e>
                        <m:sub>
                          <m:r>
                            <w:rPr>
                              <w:rFonts w:ascii="Cambria Math" w:eastAsia="Times New Roman" w:hAnsi="Cambria Math" w:cs="Calibri"/>
                              <w:sz w:val="18"/>
                              <w:szCs w:val="18"/>
                              <w:lang w:val="en-US"/>
                            </w:rPr>
                            <m:t>inter</m:t>
                          </m:r>
                          <m:r>
                            <w:rPr>
                              <w:rFonts w:ascii="Cambria Math" w:eastAsia="Times New Roman" w:hAnsi="Cambria Math" w:cs="Calibri"/>
                              <w:sz w:val="18"/>
                              <w:szCs w:val="18"/>
                              <w:lang w:val="en-US"/>
                            </w:rPr>
                            <m:t>_</m:t>
                          </m:r>
                          <m:r>
                            <w:rPr>
                              <w:rFonts w:ascii="Cambria Math" w:eastAsia="Times New Roman" w:hAnsi="Cambria Math" w:cs="Calibri"/>
                              <w:sz w:val="18"/>
                              <w:szCs w:val="18"/>
                              <w:lang w:val="en-US"/>
                            </w:rPr>
                            <m:t>site</m:t>
                          </m:r>
                        </m:sub>
                      </m:sSub>
                    </m:sub>
                    <m:sup>
                      <m:d>
                        <m:dPr>
                          <m:ctrlPr>
                            <w:rPr>
                              <w:rFonts w:ascii="Cambria Math" w:eastAsia="Times New Roman" w:hAnsi="Cambria Math" w:cs="Calibri"/>
                              <w:sz w:val="18"/>
                              <w:szCs w:val="18"/>
                              <w:lang w:val="en-US"/>
                            </w:rPr>
                          </m:ctrlPr>
                        </m:dPr>
                        <m:e>
                          <m:r>
                            <m:rPr>
                              <m:sty m:val="p"/>
                            </m:rPr>
                            <w:rPr>
                              <w:rFonts w:ascii="Cambria Math" w:eastAsia="Times New Roman" w:hAnsi="Cambria Math" w:cs="Calibri"/>
                              <w:sz w:val="18"/>
                              <w:szCs w:val="18"/>
                              <w:lang w:val="en-US"/>
                            </w:rPr>
                            <m:t>l,j</m:t>
                          </m:r>
                        </m:e>
                      </m:d>
                    </m:sup>
                  </m:sSubSup>
                </m:e>
              </m:nary>
              <m:r>
                <m:rPr>
                  <m:sty m:val="p"/>
                </m:rPr>
                <w:rPr>
                  <w:rFonts w:ascii="Cambria Math" w:eastAsia="Times New Roman" w:hAnsi="Cambria Math" w:cs="Calibri"/>
                  <w:sz w:val="18"/>
                  <w:szCs w:val="18"/>
                  <w:lang w:val="en-US"/>
                </w:rPr>
                <m:t>+</m:t>
              </m:r>
              <m:nary>
                <m:naryPr>
                  <m:chr m:val="∑"/>
                  <m:limLoc m:val="undOvr"/>
                  <m:supHide m:val="1"/>
                  <m:ctrlPr>
                    <w:rPr>
                      <w:rFonts w:ascii="Cambria Math" w:eastAsia="Times New Roman" w:hAnsi="Cambria Math" w:cs="Calibri"/>
                      <w:sz w:val="18"/>
                      <w:szCs w:val="18"/>
                      <w:lang w:val="en-US"/>
                    </w:rPr>
                  </m:ctrlPr>
                </m:naryPr>
                <m:sub>
                  <m:eqArr>
                    <m:eqArrPr>
                      <m:ctrlPr>
                        <w:rPr>
                          <w:rFonts w:ascii="Cambria Math" w:eastAsia="Times New Roman" w:hAnsi="Cambria Math" w:cs="Calibri"/>
                          <w:sz w:val="18"/>
                          <w:szCs w:val="18"/>
                          <w:lang w:val="en-US"/>
                        </w:rPr>
                      </m:ctrlPr>
                    </m:eqArrPr>
                    <m:e>
                      <m:r>
                        <w:rPr>
                          <w:rFonts w:ascii="Cambria Math" w:eastAsia="Times New Roman" w:hAnsi="Cambria Math" w:cs="Calibri"/>
                          <w:sz w:val="18"/>
                          <w:szCs w:val="18"/>
                          <w:lang w:val="en-US"/>
                        </w:rPr>
                        <m:t>k</m:t>
                      </m:r>
                    </m:e>
                    <m:e>
                      <m:r>
                        <w:rPr>
                          <w:rFonts w:ascii="Cambria Math" w:eastAsia="Times New Roman" w:hAnsi="Cambria Math" w:cs="Calibri"/>
                          <w:sz w:val="18"/>
                          <w:szCs w:val="18"/>
                          <w:lang w:val="en-US"/>
                        </w:rPr>
                        <m:t>k</m:t>
                      </m:r>
                      <m:r>
                        <w:rPr>
                          <w:rFonts w:ascii="Cambria Math" w:eastAsia="Times New Roman" w:hAnsi="Cambria Math" w:cs="Calibri"/>
                          <w:sz w:val="18"/>
                          <w:szCs w:val="18"/>
                          <w:lang w:val="en-US"/>
                        </w:rPr>
                        <m:t xml:space="preserve"> </m:t>
                      </m:r>
                      <m:r>
                        <m:rPr>
                          <m:sty m:val="p"/>
                        </m:rPr>
                        <w:rPr>
                          <w:rFonts w:ascii="Cambria Math" w:eastAsia="Times New Roman" w:hAnsi="Cambria Math" w:cs="Calibri"/>
                          <w:sz w:val="18"/>
                          <w:szCs w:val="18"/>
                          <w:lang w:val="en-US"/>
                        </w:rPr>
                        <m:t xml:space="preserve">∈ </m:t>
                      </m:r>
                      <m:r>
                        <w:rPr>
                          <w:rFonts w:ascii="Cambria Math" w:eastAsia="Times New Roman" w:hAnsi="Cambria Math" w:cs="Calibri"/>
                          <w:sz w:val="18"/>
                          <w:szCs w:val="18"/>
                          <w:lang w:val="en-US"/>
                        </w:rPr>
                        <m:t>All</m:t>
                      </m:r>
                      <m:r>
                        <m:rPr>
                          <m:sty m:val="p"/>
                        </m:rPr>
                        <w:rPr>
                          <w:rFonts w:ascii="Cambria Math" w:eastAsia="Times New Roman" w:hAnsi="Cambria Math" w:cs="Calibri"/>
                          <w:sz w:val="18"/>
                          <w:szCs w:val="18"/>
                          <w:lang w:val="en-US"/>
                        </w:rPr>
                        <m:t> </m:t>
                      </m:r>
                      <m:r>
                        <w:rPr>
                          <w:rFonts w:ascii="Cambria Math" w:eastAsia="Times New Roman" w:hAnsi="Cambria Math" w:cs="Calibri"/>
                          <w:sz w:val="18"/>
                          <w:szCs w:val="18"/>
                          <w:lang w:val="en-US"/>
                        </w:rPr>
                        <m:t>UEs</m:t>
                      </m:r>
                      <m:r>
                        <m:rPr>
                          <m:sty m:val="p"/>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I</m:t>
                      </m:r>
                    </m:e>
                    <m:sub>
                      <m:r>
                        <w:rPr>
                          <w:rFonts w:ascii="Cambria Math" w:eastAsia="Times New Roman" w:hAnsi="Cambria Math" w:cs="Calibri"/>
                          <w:sz w:val="18"/>
                          <w:szCs w:val="18"/>
                          <w:lang w:val="en-US"/>
                        </w:rPr>
                        <m:t>UE</m:t>
                      </m:r>
                      <m:r>
                        <m:rPr>
                          <m:sty m:val="p"/>
                        </m:rPr>
                        <w:rPr>
                          <w:rFonts w:ascii="Cambria Math" w:eastAsia="Times New Roman" w:hAnsi="Cambria Math" w:cs="Calibri"/>
                          <w:sz w:val="18"/>
                          <w:szCs w:val="18"/>
                          <w:lang w:val="en-US"/>
                        </w:rPr>
                        <m:t>2</m:t>
                      </m:r>
                      <m:r>
                        <w:rPr>
                          <w:rFonts w:ascii="Cambria Math" w:eastAsia="Times New Roman" w:hAnsi="Cambria Math" w:cs="Calibri"/>
                          <w:sz w:val="18"/>
                          <w:szCs w:val="18"/>
                          <w:lang w:val="en-US"/>
                        </w:rPr>
                        <m:t>gNB</m:t>
                      </m:r>
                    </m:sub>
                    <m:sup>
                      <m:d>
                        <m:dPr>
                          <m:ctrlPr>
                            <w:rPr>
                              <w:rFonts w:ascii="Cambria Math" w:eastAsia="Times New Roman" w:hAnsi="Cambria Math" w:cs="Calibri"/>
                              <w:sz w:val="18"/>
                              <w:szCs w:val="18"/>
                              <w:lang w:val="en-US"/>
                            </w:rPr>
                          </m:ctrlPr>
                        </m:dPr>
                        <m:e>
                          <m:r>
                            <m:rPr>
                              <m:sty m:val="p"/>
                            </m:rPr>
                            <w:rPr>
                              <w:rFonts w:ascii="Cambria Math" w:eastAsia="Times New Roman" w:hAnsi="Cambria Math" w:cs="Calibri"/>
                              <w:sz w:val="18"/>
                              <w:szCs w:val="18"/>
                              <w:lang w:val="en-US"/>
                            </w:rPr>
                            <m:t>k,j</m:t>
                          </m:r>
                        </m:e>
                      </m:d>
                    </m:sup>
                  </m:sSubSup>
                </m:e>
              </m:nary>
            </m:e>
          </m:d>
        </m:oMath>
      </m:oMathPara>
    </w:p>
    <w:p w14:paraId="4C96CE6F" w14:textId="6851C144" w:rsidR="00141CFF" w:rsidRPr="002B6DA7" w:rsidRDefault="00E12A4A" w:rsidP="00C73B33">
      <w:pPr>
        <w:overflowPunct/>
        <w:autoSpaceDE/>
        <w:autoSpaceDN/>
        <w:adjustRightInd/>
        <w:spacing w:after="0"/>
        <w:ind w:left="436" w:firstLine="284"/>
        <w:jc w:val="both"/>
        <w:textAlignment w:val="center"/>
        <w:rPr>
          <w:rFonts w:eastAsia="Times New Roman"/>
          <w:lang w:val="en-US"/>
        </w:rPr>
      </w:pPr>
      <w:r w:rsidRPr="002B6DA7">
        <w:rPr>
          <w:rFonts w:eastAsia="Times New Roman"/>
          <w:lang w:val="en-US"/>
        </w:rPr>
        <w:t>where</w:t>
      </w:r>
      <w:r w:rsidR="00141CFF" w:rsidRPr="002B6DA7">
        <w:rPr>
          <w:rFonts w:eastAsia="Times New Roman"/>
          <w:lang w:val="en-US"/>
        </w:rPr>
        <w:t>:</w:t>
      </w:r>
    </w:p>
    <w:p w14:paraId="655C1485" w14:textId="323521B6" w:rsidR="00AB3D84" w:rsidRPr="002B6DA7" w:rsidRDefault="00792A83" w:rsidP="00C73B33">
      <w:pPr>
        <w:pStyle w:val="ListParagraph"/>
        <w:numPr>
          <w:ilvl w:val="0"/>
          <w:numId w:val="32"/>
        </w:numPr>
        <w:jc w:val="both"/>
        <w:textAlignment w:val="center"/>
        <w:rPr>
          <w:rFonts w:eastAsia="Times New Roman"/>
          <w:sz w:val="20"/>
          <w:szCs w:val="20"/>
          <w:lang w:val="en-US"/>
        </w:rPr>
      </w:pP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I</m:t>
            </m:r>
          </m:e>
          <m:sub>
            <m:r>
              <w:rPr>
                <w:rFonts w:ascii="Cambria Math" w:eastAsia="Times New Roman" w:hAnsi="Cambria Math" w:cs="Calibri"/>
                <w:sz w:val="22"/>
                <w:szCs w:val="22"/>
                <w:lang w:val="en-US"/>
              </w:rPr>
              <m:t>gNB</m:t>
            </m:r>
            <m:r>
              <w:rPr>
                <w:rFonts w:ascii="Cambria Math" w:eastAsia="Times New Roman" w:hAnsi="Cambria Math" w:cs="Calibri"/>
                <w:sz w:val="22"/>
                <w:szCs w:val="22"/>
                <w:lang w:val="en-US"/>
              </w:rPr>
              <m:t>2</m:t>
            </m:r>
            <m:r>
              <w:rPr>
                <w:rFonts w:ascii="Cambria Math" w:eastAsia="Times New Roman" w:hAnsi="Cambria Math" w:cs="Calibri"/>
                <w:sz w:val="22"/>
                <w:szCs w:val="22"/>
                <w:lang w:val="en-US"/>
              </w:rPr>
              <m:t>gN</m:t>
            </m:r>
            <m:sSub>
              <m:sSubPr>
                <m:ctrlPr>
                  <w:rPr>
                    <w:rFonts w:ascii="Cambria Math" w:eastAsia="Times New Roman" w:hAnsi="Cambria Math" w:cs="Calibri"/>
                    <w:i/>
                    <w:sz w:val="22"/>
                    <w:szCs w:val="22"/>
                    <w:lang w:val="en-US"/>
                  </w:rPr>
                </m:ctrlPr>
              </m:sSubPr>
              <m:e>
                <m:r>
                  <w:rPr>
                    <w:rFonts w:ascii="Cambria Math" w:eastAsia="Times New Roman" w:hAnsi="Cambria Math" w:cs="Calibri"/>
                    <w:sz w:val="22"/>
                    <w:szCs w:val="22"/>
                    <w:lang w:val="en-US"/>
                  </w:rPr>
                  <m:t>B</m:t>
                </m:r>
                <m:r>
                  <w:rPr>
                    <w:rFonts w:ascii="Cambria Math" w:eastAsia="Times New Roman" w:hAnsi="Cambria Math" w:cs="Calibri"/>
                    <w:sz w:val="22"/>
                    <w:szCs w:val="22"/>
                    <w:lang w:val="en-US"/>
                  </w:rPr>
                  <m:t>,</m:t>
                </m:r>
              </m:e>
              <m:sub>
                <m:r>
                  <w:rPr>
                    <w:rFonts w:ascii="Cambria Math" w:eastAsia="Times New Roman" w:hAnsi="Cambria Math" w:cs="Calibri"/>
                    <w:sz w:val="22"/>
                    <w:szCs w:val="22"/>
                    <w:lang w:val="en-US"/>
                  </w:rPr>
                  <m:t>co</m:t>
                </m:r>
                <m:r>
                  <w:rPr>
                    <w:rFonts w:ascii="Cambria Math" w:eastAsia="Times New Roman" w:hAnsi="Cambria Math" w:cs="Calibri"/>
                    <w:sz w:val="22"/>
                    <w:szCs w:val="22"/>
                    <w:lang w:val="en-US"/>
                  </w:rPr>
                  <m:t>_</m:t>
                </m:r>
                <m:r>
                  <w:rPr>
                    <w:rFonts w:ascii="Cambria Math" w:eastAsia="Times New Roman" w:hAnsi="Cambria Math" w:cs="Calibri"/>
                    <w:sz w:val="22"/>
                    <w:szCs w:val="22"/>
                    <w:lang w:val="en-US"/>
                  </w:rPr>
                  <m:t>site</m:t>
                </m:r>
              </m:sub>
            </m:sSub>
          </m:sub>
          <m:sup>
            <m:d>
              <m:dPr>
                <m:ctrlPr>
                  <w:rPr>
                    <w:rFonts w:ascii="Cambria Math" w:eastAsia="Times New Roman" w:hAnsi="Cambria Math" w:cs="Calibri"/>
                    <w:sz w:val="22"/>
                    <w:szCs w:val="22"/>
                    <w:lang w:val="en-US"/>
                  </w:rPr>
                </m:ctrlPr>
              </m:dPr>
              <m:e>
                <m:r>
                  <m:rPr>
                    <m:sty m:val="p"/>
                  </m:rPr>
                  <w:rPr>
                    <w:rFonts w:ascii="Cambria Math" w:eastAsia="Times New Roman" w:hAnsi="Cambria Math" w:cs="Calibri"/>
                    <w:sz w:val="22"/>
                    <w:szCs w:val="22"/>
                    <w:lang w:val="en-US"/>
                  </w:rPr>
                  <m:t>i,j</m:t>
                </m:r>
              </m:e>
            </m:d>
          </m:sup>
        </m:sSubSup>
      </m:oMath>
      <w:r w:rsidR="00E84B61" w:rsidRPr="002B6DA7">
        <w:rPr>
          <w:rFonts w:eastAsia="Times New Roman"/>
          <w:sz w:val="20"/>
          <w:szCs w:val="20"/>
          <w:lang w:val="en-US"/>
        </w:rPr>
        <w:t xml:space="preserve"> is the </w:t>
      </w:r>
      <w:r w:rsidR="00707E04" w:rsidRPr="002B6DA7">
        <w:rPr>
          <w:rFonts w:eastAsia="Times New Roman"/>
          <w:sz w:val="20"/>
          <w:szCs w:val="20"/>
          <w:lang w:val="en-US"/>
        </w:rPr>
        <w:t xml:space="preserve">blocking interference generated </w:t>
      </w:r>
      <w:r w:rsidR="00D7342A" w:rsidRPr="002B6DA7">
        <w:rPr>
          <w:rFonts w:eastAsia="Times New Roman"/>
          <w:sz w:val="20"/>
          <w:szCs w:val="20"/>
          <w:lang w:val="en-US"/>
        </w:rPr>
        <w:t>at</w:t>
      </w:r>
      <w:r w:rsidR="00707E04" w:rsidRPr="002B6DA7">
        <w:rPr>
          <w:rFonts w:eastAsia="Times New Roman"/>
          <w:sz w:val="20"/>
          <w:szCs w:val="20"/>
          <w:lang w:val="en-US"/>
        </w:rPr>
        <w:t xml:space="preserve"> </w:t>
      </w:r>
      <w:r w:rsidR="009B20F9" w:rsidRPr="002B6DA7">
        <w:rPr>
          <w:rFonts w:eastAsia="Times New Roman"/>
          <w:sz w:val="20"/>
          <w:szCs w:val="20"/>
          <w:lang w:val="en-US"/>
        </w:rPr>
        <w:t xml:space="preserve">the co-site </w:t>
      </w:r>
      <w:proofErr w:type="spellStart"/>
      <w:r w:rsidR="0068760B" w:rsidRPr="002B6DA7">
        <w:rPr>
          <w:rFonts w:eastAsia="Times New Roman"/>
          <w:sz w:val="20"/>
          <w:szCs w:val="20"/>
          <w:lang w:val="en-US"/>
        </w:rPr>
        <w:t>gNB</w:t>
      </w:r>
      <w:proofErr w:type="spellEnd"/>
      <w:r w:rsidR="0068760B" w:rsidRPr="002B6DA7">
        <w:rPr>
          <w:rFonts w:eastAsia="Times New Roman"/>
          <w:sz w:val="20"/>
          <w:szCs w:val="20"/>
          <w:lang w:val="en-US"/>
        </w:rPr>
        <w:t xml:space="preserve"> </w:t>
      </w:r>
      <w:r w:rsidR="0068760B" w:rsidRPr="002B6DA7">
        <w:rPr>
          <w:rFonts w:eastAsia="Times New Roman"/>
          <w:i/>
          <w:iCs/>
          <w:sz w:val="20"/>
          <w:szCs w:val="20"/>
          <w:lang w:val="en-US"/>
        </w:rPr>
        <w:t>i</w:t>
      </w:r>
      <w:r w:rsidR="0068760B" w:rsidRPr="002B6DA7">
        <w:rPr>
          <w:rFonts w:eastAsia="Times New Roman"/>
          <w:sz w:val="20"/>
          <w:szCs w:val="20"/>
          <w:lang w:val="en-US"/>
        </w:rPr>
        <w:t xml:space="preserve"> towards </w:t>
      </w:r>
      <w:r w:rsidR="00F02F8A" w:rsidRPr="002B6DA7">
        <w:rPr>
          <w:rFonts w:eastAsia="Times New Roman"/>
          <w:sz w:val="20"/>
          <w:szCs w:val="20"/>
          <w:lang w:val="en-US"/>
        </w:rPr>
        <w:t xml:space="preserve">the </w:t>
      </w:r>
      <w:proofErr w:type="spellStart"/>
      <w:r w:rsidR="0068760B" w:rsidRPr="002B6DA7">
        <w:rPr>
          <w:rFonts w:eastAsia="Times New Roman"/>
          <w:sz w:val="20"/>
          <w:szCs w:val="20"/>
          <w:lang w:val="en-US"/>
        </w:rPr>
        <w:t>gNB</w:t>
      </w:r>
      <w:proofErr w:type="spellEnd"/>
      <w:r w:rsidR="0068760B" w:rsidRPr="002B6DA7">
        <w:rPr>
          <w:rFonts w:eastAsia="Times New Roman"/>
          <w:sz w:val="20"/>
          <w:szCs w:val="20"/>
          <w:lang w:val="en-US"/>
        </w:rPr>
        <w:t xml:space="preserve"> </w:t>
      </w:r>
      <w:r w:rsidR="00D7342A" w:rsidRPr="002B6DA7">
        <w:rPr>
          <w:rFonts w:eastAsia="Times New Roman"/>
          <w:i/>
          <w:iCs/>
          <w:sz w:val="20"/>
          <w:szCs w:val="20"/>
          <w:lang w:val="en-US"/>
        </w:rPr>
        <w:t>j</w:t>
      </w:r>
    </w:p>
    <w:p w14:paraId="3F965C82" w14:textId="4C858B0F" w:rsidR="006051A5" w:rsidRPr="002B6DA7" w:rsidRDefault="00792A83" w:rsidP="00C73B33">
      <w:pPr>
        <w:pStyle w:val="ListParagraph"/>
        <w:numPr>
          <w:ilvl w:val="0"/>
          <w:numId w:val="32"/>
        </w:numPr>
        <w:textAlignment w:val="center"/>
        <w:rPr>
          <w:rFonts w:eastAsia="Times New Roman"/>
          <w:sz w:val="20"/>
          <w:szCs w:val="20"/>
          <w:lang w:val="en-US"/>
        </w:rPr>
      </w:pP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I</m:t>
            </m:r>
          </m:e>
          <m:sub>
            <m:r>
              <w:rPr>
                <w:rFonts w:ascii="Cambria Math" w:eastAsia="Times New Roman" w:hAnsi="Cambria Math" w:cs="Calibri"/>
                <w:sz w:val="22"/>
                <w:szCs w:val="22"/>
                <w:lang w:val="en-US"/>
              </w:rPr>
              <m:t>gNB</m:t>
            </m:r>
            <m:r>
              <m:rPr>
                <m:sty m:val="p"/>
              </m:rPr>
              <w:rPr>
                <w:rFonts w:ascii="Cambria Math" w:eastAsia="Times New Roman" w:hAnsi="Cambria Math" w:cs="Calibri"/>
                <w:sz w:val="22"/>
                <w:szCs w:val="22"/>
                <w:lang w:val="en-US"/>
              </w:rPr>
              <m:t>2</m:t>
            </m:r>
            <m:r>
              <w:rPr>
                <w:rFonts w:ascii="Cambria Math" w:eastAsia="Times New Roman" w:hAnsi="Cambria Math" w:cs="Calibri"/>
                <w:sz w:val="22"/>
                <w:szCs w:val="22"/>
                <w:lang w:val="en-US"/>
              </w:rPr>
              <m:t>gN</m:t>
            </m:r>
            <m:sSub>
              <m:sSubPr>
                <m:ctrlPr>
                  <w:rPr>
                    <w:rFonts w:ascii="Cambria Math" w:eastAsia="Times New Roman" w:hAnsi="Cambria Math" w:cs="Calibri"/>
                    <w:i/>
                    <w:sz w:val="22"/>
                    <w:szCs w:val="22"/>
                    <w:lang w:val="en-US"/>
                  </w:rPr>
                </m:ctrlPr>
              </m:sSubPr>
              <m:e>
                <m:r>
                  <w:rPr>
                    <w:rFonts w:ascii="Cambria Math" w:eastAsia="Times New Roman" w:hAnsi="Cambria Math" w:cs="Calibri"/>
                    <w:sz w:val="22"/>
                    <w:szCs w:val="22"/>
                    <w:lang w:val="en-US"/>
                  </w:rPr>
                  <m:t>B</m:t>
                </m:r>
                <m:r>
                  <w:rPr>
                    <w:rFonts w:ascii="Cambria Math" w:eastAsia="Times New Roman" w:hAnsi="Cambria Math" w:cs="Calibri"/>
                    <w:sz w:val="22"/>
                    <w:szCs w:val="22"/>
                    <w:lang w:val="en-US"/>
                  </w:rPr>
                  <m:t>,</m:t>
                </m:r>
              </m:e>
              <m:sub>
                <m:r>
                  <w:rPr>
                    <w:rFonts w:ascii="Cambria Math" w:eastAsia="Times New Roman" w:hAnsi="Cambria Math" w:cs="Calibri"/>
                    <w:sz w:val="22"/>
                    <w:szCs w:val="22"/>
                    <w:lang w:val="en-US"/>
                  </w:rPr>
                  <m:t>inter</m:t>
                </m:r>
                <m:r>
                  <w:rPr>
                    <w:rFonts w:ascii="Cambria Math" w:eastAsia="Times New Roman" w:hAnsi="Cambria Math" w:cs="Calibri"/>
                    <w:sz w:val="22"/>
                    <w:szCs w:val="22"/>
                    <w:lang w:val="en-US"/>
                  </w:rPr>
                  <m:t>_</m:t>
                </m:r>
                <m:r>
                  <w:rPr>
                    <w:rFonts w:ascii="Cambria Math" w:eastAsia="Times New Roman" w:hAnsi="Cambria Math" w:cs="Calibri"/>
                    <w:sz w:val="22"/>
                    <w:szCs w:val="22"/>
                    <w:lang w:val="en-US"/>
                  </w:rPr>
                  <m:t>site</m:t>
                </m:r>
              </m:sub>
            </m:sSub>
          </m:sub>
          <m:sup>
            <m:d>
              <m:dPr>
                <m:ctrlPr>
                  <w:rPr>
                    <w:rFonts w:ascii="Cambria Math" w:eastAsia="Times New Roman" w:hAnsi="Cambria Math" w:cs="Calibri"/>
                    <w:sz w:val="22"/>
                    <w:szCs w:val="22"/>
                    <w:lang w:val="en-US"/>
                  </w:rPr>
                </m:ctrlPr>
              </m:dPr>
              <m:e>
                <m:r>
                  <m:rPr>
                    <m:sty m:val="p"/>
                  </m:rPr>
                  <w:rPr>
                    <w:rFonts w:ascii="Cambria Math" w:eastAsia="Times New Roman" w:hAnsi="Cambria Math" w:cs="Calibri"/>
                    <w:sz w:val="22"/>
                    <w:szCs w:val="22"/>
                    <w:lang w:val="en-US"/>
                  </w:rPr>
                  <m:t>l,j</m:t>
                </m:r>
              </m:e>
            </m:d>
          </m:sup>
        </m:sSubSup>
      </m:oMath>
      <w:r w:rsidR="00D7342A" w:rsidRPr="002B6DA7">
        <w:rPr>
          <w:rFonts w:eastAsia="Times New Roman"/>
          <w:sz w:val="20"/>
          <w:szCs w:val="20"/>
          <w:lang w:val="en-US"/>
        </w:rPr>
        <w:t xml:space="preserve">is the blocking interference generated </w:t>
      </w:r>
      <w:r w:rsidR="001F78E1" w:rsidRPr="002B6DA7">
        <w:rPr>
          <w:rFonts w:eastAsia="Times New Roman"/>
          <w:sz w:val="20"/>
          <w:szCs w:val="20"/>
          <w:lang w:val="en-US"/>
        </w:rPr>
        <w:t xml:space="preserve">at </w:t>
      </w:r>
      <w:r w:rsidR="00D7342A" w:rsidRPr="002B6DA7">
        <w:rPr>
          <w:rFonts w:eastAsia="Times New Roman"/>
          <w:sz w:val="20"/>
          <w:szCs w:val="20"/>
          <w:lang w:val="en-US"/>
        </w:rPr>
        <w:t xml:space="preserve">the inter-site </w:t>
      </w:r>
      <w:proofErr w:type="spellStart"/>
      <w:r w:rsidR="00D7342A" w:rsidRPr="002B6DA7">
        <w:rPr>
          <w:rFonts w:eastAsia="Times New Roman"/>
          <w:sz w:val="20"/>
          <w:szCs w:val="20"/>
          <w:lang w:val="en-US"/>
        </w:rPr>
        <w:t>gNB</w:t>
      </w:r>
      <w:proofErr w:type="spellEnd"/>
      <w:r w:rsidR="00D7342A" w:rsidRPr="002B6DA7">
        <w:rPr>
          <w:rFonts w:eastAsia="Times New Roman"/>
          <w:sz w:val="20"/>
          <w:szCs w:val="20"/>
          <w:lang w:val="en-US"/>
        </w:rPr>
        <w:t xml:space="preserve"> </w:t>
      </w:r>
      <w:r w:rsidR="00D7342A" w:rsidRPr="002B6DA7">
        <w:rPr>
          <w:rFonts w:eastAsia="Times New Roman"/>
          <w:i/>
          <w:iCs/>
          <w:sz w:val="20"/>
          <w:szCs w:val="20"/>
          <w:lang w:val="en-US"/>
        </w:rPr>
        <w:t>l</w:t>
      </w:r>
      <w:r w:rsidR="00D7342A" w:rsidRPr="002B6DA7">
        <w:rPr>
          <w:rFonts w:eastAsia="Times New Roman"/>
          <w:sz w:val="20"/>
          <w:szCs w:val="20"/>
          <w:lang w:val="en-US"/>
        </w:rPr>
        <w:t xml:space="preserve"> towards </w:t>
      </w:r>
      <w:r w:rsidR="00F02F8A" w:rsidRPr="002B6DA7">
        <w:rPr>
          <w:rFonts w:eastAsia="Times New Roman"/>
          <w:sz w:val="20"/>
          <w:szCs w:val="20"/>
          <w:lang w:val="en-US"/>
        </w:rPr>
        <w:t xml:space="preserve">the </w:t>
      </w:r>
      <w:proofErr w:type="spellStart"/>
      <w:r w:rsidR="005315EB" w:rsidRPr="002B6DA7">
        <w:rPr>
          <w:rFonts w:eastAsia="Times New Roman"/>
          <w:sz w:val="20"/>
          <w:szCs w:val="20"/>
          <w:lang w:val="en-US"/>
        </w:rPr>
        <w:t>gNB</w:t>
      </w:r>
      <w:proofErr w:type="spellEnd"/>
      <w:r w:rsidR="005315EB" w:rsidRPr="002B6DA7">
        <w:rPr>
          <w:rFonts w:eastAsia="Times New Roman"/>
          <w:sz w:val="20"/>
          <w:szCs w:val="20"/>
          <w:lang w:val="en-US"/>
        </w:rPr>
        <w:t xml:space="preserve"> </w:t>
      </w:r>
      <w:r w:rsidR="005315EB" w:rsidRPr="002B6DA7">
        <w:rPr>
          <w:rFonts w:eastAsia="Times New Roman"/>
          <w:i/>
          <w:iCs/>
          <w:sz w:val="20"/>
          <w:szCs w:val="20"/>
          <w:lang w:val="en-US"/>
        </w:rPr>
        <w:t>j</w:t>
      </w:r>
    </w:p>
    <w:p w14:paraId="0C571241" w14:textId="16D3182B" w:rsidR="005315EB" w:rsidRPr="00C73B33" w:rsidRDefault="00792A83" w:rsidP="00C73B33">
      <w:pPr>
        <w:pStyle w:val="ListParagraph"/>
        <w:numPr>
          <w:ilvl w:val="0"/>
          <w:numId w:val="32"/>
        </w:numPr>
        <w:textAlignment w:val="center"/>
        <w:rPr>
          <w:rFonts w:eastAsia="Times New Roman"/>
          <w:sz w:val="20"/>
          <w:szCs w:val="20"/>
          <w:lang w:val="en-US"/>
        </w:rPr>
      </w:pPr>
      <m:oMath>
        <m:sSubSup>
          <m:sSubSupPr>
            <m:ctrlPr>
              <w:rPr>
                <w:rFonts w:ascii="Cambria Math" w:eastAsia="Times New Roman" w:hAnsi="Cambria Math"/>
                <w:sz w:val="20"/>
                <w:szCs w:val="20"/>
                <w:lang w:val="en-US"/>
              </w:rPr>
            </m:ctrlPr>
          </m:sSubSupPr>
          <m:e>
            <m:r>
              <m:rPr>
                <m:sty m:val="p"/>
              </m:rPr>
              <w:rPr>
                <w:rFonts w:ascii="Cambria Math" w:eastAsia="Times New Roman" w:hAnsi="Cambria Math"/>
                <w:sz w:val="20"/>
                <w:szCs w:val="20"/>
                <w:lang w:val="en-US"/>
              </w:rPr>
              <m:t>I</m:t>
            </m:r>
          </m:e>
          <m:sub>
            <m:r>
              <w:rPr>
                <w:rFonts w:ascii="Cambria Math" w:eastAsia="Times New Roman" w:hAnsi="Cambria Math"/>
                <w:sz w:val="20"/>
                <w:szCs w:val="20"/>
                <w:lang w:val="en-US"/>
              </w:rPr>
              <m:t>UE</m:t>
            </m:r>
            <m:r>
              <m:rPr>
                <m:sty m:val="p"/>
              </m:rPr>
              <w:rPr>
                <w:rFonts w:ascii="Cambria Math" w:eastAsia="Times New Roman" w:hAnsi="Cambria Math"/>
                <w:sz w:val="20"/>
                <w:szCs w:val="20"/>
                <w:lang w:val="en-US"/>
              </w:rPr>
              <m:t>2</m:t>
            </m:r>
            <m:r>
              <w:rPr>
                <w:rFonts w:ascii="Cambria Math" w:eastAsia="Times New Roman" w:hAnsi="Cambria Math"/>
                <w:sz w:val="20"/>
                <w:szCs w:val="20"/>
                <w:lang w:val="en-US"/>
              </w:rPr>
              <m:t>gNB</m:t>
            </m:r>
          </m:sub>
          <m:sup>
            <m:d>
              <m:dPr>
                <m:ctrlPr>
                  <w:rPr>
                    <w:rFonts w:ascii="Cambria Math" w:eastAsia="Times New Roman" w:hAnsi="Cambria Math"/>
                    <w:sz w:val="20"/>
                    <w:szCs w:val="20"/>
                    <w:lang w:val="en-US"/>
                  </w:rPr>
                </m:ctrlPr>
              </m:dPr>
              <m:e>
                <m:r>
                  <m:rPr>
                    <m:sty m:val="p"/>
                  </m:rPr>
                  <w:rPr>
                    <w:rFonts w:ascii="Cambria Math" w:eastAsia="Times New Roman" w:hAnsi="Cambria Math"/>
                    <w:sz w:val="20"/>
                    <w:szCs w:val="20"/>
                    <w:lang w:val="en-US"/>
                  </w:rPr>
                  <m:t>k,j</m:t>
                </m:r>
              </m:e>
            </m:d>
          </m:sup>
        </m:sSubSup>
      </m:oMath>
      <w:r w:rsidR="001F78E1" w:rsidRPr="002B6DA7">
        <w:rPr>
          <w:rFonts w:eastAsia="Times New Roman"/>
          <w:sz w:val="20"/>
          <w:szCs w:val="20"/>
          <w:lang w:val="en-US"/>
        </w:rPr>
        <w:t xml:space="preserve"> is the blocking interference generated </w:t>
      </w:r>
      <w:r w:rsidR="00E73BEF" w:rsidRPr="002B6DA7">
        <w:rPr>
          <w:rFonts w:eastAsia="Times New Roman"/>
          <w:sz w:val="20"/>
          <w:szCs w:val="20"/>
          <w:lang w:val="en-US"/>
        </w:rPr>
        <w:t>at the UE</w:t>
      </w:r>
      <w:r w:rsidR="00800BDA" w:rsidRPr="002B6DA7">
        <w:rPr>
          <w:rFonts w:eastAsia="Times New Roman"/>
          <w:sz w:val="20"/>
          <w:szCs w:val="20"/>
          <w:lang w:val="en-US"/>
        </w:rPr>
        <w:t xml:space="preserve"> </w:t>
      </w:r>
      <w:r w:rsidR="00800BDA" w:rsidRPr="002B6DA7">
        <w:rPr>
          <w:rFonts w:eastAsia="Times New Roman"/>
          <w:i/>
          <w:iCs/>
          <w:sz w:val="20"/>
          <w:szCs w:val="20"/>
          <w:lang w:val="en-US"/>
        </w:rPr>
        <w:t>k</w:t>
      </w:r>
      <w:r w:rsidR="00800BDA" w:rsidRPr="002B6DA7">
        <w:rPr>
          <w:rFonts w:eastAsia="Times New Roman"/>
          <w:sz w:val="20"/>
          <w:szCs w:val="20"/>
          <w:lang w:val="en-US"/>
        </w:rPr>
        <w:t xml:space="preserve"> towards </w:t>
      </w:r>
      <w:r w:rsidR="00F02F8A" w:rsidRPr="002B6DA7">
        <w:rPr>
          <w:rFonts w:eastAsia="Times New Roman"/>
          <w:sz w:val="20"/>
          <w:szCs w:val="20"/>
          <w:lang w:val="en-US"/>
        </w:rPr>
        <w:t xml:space="preserve">the </w:t>
      </w:r>
      <w:proofErr w:type="spellStart"/>
      <w:r w:rsidR="00800BDA" w:rsidRPr="002B6DA7">
        <w:rPr>
          <w:rFonts w:eastAsia="Times New Roman"/>
          <w:sz w:val="20"/>
          <w:szCs w:val="20"/>
          <w:lang w:val="en-US"/>
        </w:rPr>
        <w:t>gNB</w:t>
      </w:r>
      <w:proofErr w:type="spellEnd"/>
      <w:r w:rsidR="00800BDA" w:rsidRPr="002B6DA7">
        <w:rPr>
          <w:rFonts w:eastAsia="Times New Roman"/>
          <w:sz w:val="20"/>
          <w:szCs w:val="20"/>
          <w:lang w:val="en-US"/>
        </w:rPr>
        <w:t xml:space="preserve"> </w:t>
      </w:r>
      <w:r w:rsidR="00800BDA" w:rsidRPr="002B6DA7">
        <w:rPr>
          <w:rFonts w:eastAsia="Times New Roman"/>
          <w:i/>
          <w:iCs/>
          <w:sz w:val="20"/>
          <w:szCs w:val="20"/>
          <w:lang w:val="en-US"/>
        </w:rPr>
        <w:t>j</w:t>
      </w:r>
    </w:p>
    <w:p w14:paraId="6A9E6BB3" w14:textId="77777777" w:rsidR="00C73B33" w:rsidRDefault="00C73B33" w:rsidP="00C73B33">
      <w:pPr>
        <w:textAlignment w:val="center"/>
        <w:rPr>
          <w:rFonts w:eastAsia="Times New Roman"/>
          <w:lang w:val="en-US"/>
        </w:rPr>
      </w:pPr>
    </w:p>
    <w:p w14:paraId="1C3EC768" w14:textId="77777777" w:rsidR="002C01D1" w:rsidRDefault="002C01D1" w:rsidP="00C73B33">
      <w:pPr>
        <w:textAlignment w:val="center"/>
        <w:rPr>
          <w:rFonts w:eastAsia="Times New Roman"/>
          <w:lang w:val="en-US"/>
        </w:rPr>
      </w:pPr>
    </w:p>
    <w:p w14:paraId="29FD7065" w14:textId="77777777" w:rsidR="002C01D1" w:rsidRDefault="002C01D1" w:rsidP="00C73B33">
      <w:pPr>
        <w:textAlignment w:val="center"/>
        <w:rPr>
          <w:rFonts w:eastAsia="Times New Roman"/>
          <w:lang w:val="en-US"/>
        </w:rPr>
      </w:pPr>
    </w:p>
    <w:p w14:paraId="3DC5A192" w14:textId="77777777" w:rsidR="002C01D1" w:rsidRPr="00C73B33" w:rsidRDefault="002C01D1" w:rsidP="00C73B33">
      <w:pPr>
        <w:textAlignment w:val="center"/>
        <w:rPr>
          <w:rFonts w:eastAsia="Times New Roman"/>
          <w:lang w:val="en-US"/>
        </w:rPr>
      </w:pPr>
    </w:p>
    <w:p w14:paraId="6BB3B1A6" w14:textId="2E5CF6CE" w:rsidR="00C56A90" w:rsidRDefault="009E2C86" w:rsidP="00F4293E">
      <w:pPr>
        <w:pStyle w:val="NormalWeb"/>
        <w:spacing w:before="0" w:beforeAutospacing="0" w:after="40" w:afterAutospacing="0"/>
        <w:jc w:val="both"/>
        <w:rPr>
          <w:rFonts w:eastAsia="Times New Roman"/>
          <w:b/>
          <w:bCs/>
          <w:sz w:val="20"/>
          <w:szCs w:val="20"/>
        </w:rPr>
      </w:pPr>
      <w:r w:rsidRPr="002B6DA7">
        <w:rPr>
          <w:rFonts w:eastAsia="Times New Roman"/>
          <w:b/>
          <w:bCs/>
          <w:sz w:val="20"/>
          <w:szCs w:val="20"/>
        </w:rPr>
        <w:lastRenderedPageBreak/>
        <w:t xml:space="preserve">Proposal </w:t>
      </w:r>
      <w:r w:rsidR="008A174B" w:rsidRPr="002B6DA7">
        <w:rPr>
          <w:rFonts w:eastAsia="Times New Roman"/>
          <w:b/>
          <w:bCs/>
          <w:sz w:val="20"/>
          <w:szCs w:val="20"/>
        </w:rPr>
        <w:t>2</w:t>
      </w:r>
      <w:r w:rsidRPr="002B6DA7">
        <w:rPr>
          <w:rFonts w:eastAsia="Times New Roman"/>
          <w:b/>
          <w:bCs/>
          <w:sz w:val="20"/>
          <w:szCs w:val="20"/>
        </w:rPr>
        <w:t xml:space="preserve">: </w:t>
      </w:r>
      <w:r w:rsidR="001C4A97" w:rsidRPr="002B6DA7">
        <w:rPr>
          <w:rFonts w:eastAsia="Times New Roman"/>
          <w:b/>
          <w:bCs/>
          <w:sz w:val="20"/>
          <w:szCs w:val="20"/>
        </w:rPr>
        <w:t xml:space="preserve">For modeling the blocking effect in the </w:t>
      </w:r>
      <w:proofErr w:type="spellStart"/>
      <w:r w:rsidR="001C4A97" w:rsidRPr="002B6DA7">
        <w:rPr>
          <w:rFonts w:eastAsia="Times New Roman"/>
          <w:b/>
          <w:bCs/>
          <w:sz w:val="20"/>
          <w:szCs w:val="20"/>
        </w:rPr>
        <w:t>gNB</w:t>
      </w:r>
      <w:proofErr w:type="spellEnd"/>
      <w:r w:rsidR="001C4A97" w:rsidRPr="002B6DA7">
        <w:rPr>
          <w:rFonts w:eastAsia="Times New Roman"/>
          <w:b/>
          <w:bCs/>
          <w:sz w:val="20"/>
          <w:szCs w:val="20"/>
        </w:rPr>
        <w:t xml:space="preserve"> receiver, the total received power </w:t>
      </w:r>
      <m:oMath>
        <m:sSubSup>
          <m:sSubSupPr>
            <m:ctrlPr>
              <w:rPr>
                <w:rFonts w:ascii="Cambria Math" w:eastAsia="Times New Roman" w:hAnsi="Cambria Math" w:cs="Calibri"/>
                <w:sz w:val="20"/>
                <w:szCs w:val="20"/>
              </w:rPr>
            </m:ctrlPr>
          </m:sSubSupPr>
          <m:e>
            <m:r>
              <m:rPr>
                <m:sty m:val="b"/>
              </m:rPr>
              <w:rPr>
                <w:rFonts w:ascii="Cambria Math" w:eastAsia="Times New Roman" w:hAnsi="Cambria Math" w:cs="Calibri"/>
                <w:sz w:val="20"/>
                <w:szCs w:val="20"/>
              </w:rPr>
              <m:t>P</m:t>
            </m:r>
          </m:e>
          <m:sub>
            <m:r>
              <m:rPr>
                <m:sty m:val="b"/>
              </m:rPr>
              <w:rPr>
                <w:rFonts w:ascii="Cambria Math" w:eastAsia="Times New Roman" w:hAnsi="Cambria Math" w:cs="Calibri"/>
                <w:sz w:val="20"/>
                <w:szCs w:val="20"/>
              </w:rPr>
              <m:t>blocker</m:t>
            </m:r>
          </m:sub>
          <m:sup>
            <m:r>
              <m:rPr>
                <m:sty m:val="p"/>
              </m:rPr>
              <w:rPr>
                <w:rFonts w:ascii="Cambria Math" w:eastAsia="Times New Roman" w:hAnsi="Cambria Math" w:cs="Calibri"/>
                <w:sz w:val="20"/>
                <w:szCs w:val="20"/>
              </w:rPr>
              <m:t>(</m:t>
            </m:r>
            <m:r>
              <m:rPr>
                <m:sty m:val="b"/>
              </m:rPr>
              <w:rPr>
                <w:rFonts w:ascii="Cambria Math" w:eastAsia="Times New Roman" w:hAnsi="Cambria Math" w:cs="Calibri"/>
                <w:sz w:val="20"/>
                <w:szCs w:val="20"/>
              </w:rPr>
              <m:t>j</m:t>
            </m:r>
            <m:r>
              <m:rPr>
                <m:sty m:val="p"/>
              </m:rPr>
              <w:rPr>
                <w:rFonts w:ascii="Cambria Math" w:eastAsia="Times New Roman" w:hAnsi="Cambria Math" w:cs="Calibri"/>
                <w:sz w:val="20"/>
                <w:szCs w:val="20"/>
              </w:rPr>
              <m:t>)</m:t>
            </m:r>
          </m:sup>
        </m:sSubSup>
      </m:oMath>
      <w:r w:rsidR="00C56A90" w:rsidRPr="002B6DA7">
        <w:rPr>
          <w:rFonts w:eastAsia="Times New Roman"/>
          <w:b/>
          <w:bCs/>
          <w:sz w:val="20"/>
          <w:szCs w:val="20"/>
        </w:rPr>
        <w:t>at the</w:t>
      </w:r>
      <w:r w:rsidR="00C56A90" w:rsidRPr="002B6DA7">
        <w:rPr>
          <w:rFonts w:eastAsia="Times New Roman"/>
          <w:b/>
          <w:bCs/>
          <w:i/>
          <w:iCs/>
          <w:sz w:val="20"/>
          <w:szCs w:val="20"/>
        </w:rPr>
        <w:t xml:space="preserve"> j</w:t>
      </w:r>
      <w:r w:rsidR="00C56A90" w:rsidRPr="002B6DA7">
        <w:rPr>
          <w:rFonts w:eastAsia="Times New Roman"/>
          <w:b/>
          <w:bCs/>
          <w:sz w:val="20"/>
          <w:szCs w:val="20"/>
        </w:rPr>
        <w:t>-</w:t>
      </w:r>
      <w:proofErr w:type="spellStart"/>
      <w:r w:rsidR="00C56A90" w:rsidRPr="002B6DA7">
        <w:rPr>
          <w:rFonts w:eastAsia="Times New Roman"/>
          <w:b/>
          <w:bCs/>
          <w:sz w:val="20"/>
          <w:szCs w:val="20"/>
        </w:rPr>
        <w:t>th</w:t>
      </w:r>
      <w:proofErr w:type="spellEnd"/>
      <w:r w:rsidR="00C56A90" w:rsidRPr="002B6DA7">
        <w:rPr>
          <w:rFonts w:eastAsia="Times New Roman"/>
          <w:b/>
          <w:bCs/>
          <w:sz w:val="20"/>
          <w:szCs w:val="20"/>
        </w:rPr>
        <w:t xml:space="preserve"> </w:t>
      </w:r>
      <w:proofErr w:type="spellStart"/>
      <w:r w:rsidR="00C56A90" w:rsidRPr="002B6DA7">
        <w:rPr>
          <w:rFonts w:eastAsia="Times New Roman"/>
          <w:b/>
          <w:bCs/>
          <w:sz w:val="20"/>
          <w:szCs w:val="20"/>
        </w:rPr>
        <w:t>gNB</w:t>
      </w:r>
      <w:proofErr w:type="spellEnd"/>
      <w:r w:rsidR="00C56A90" w:rsidRPr="002B6DA7">
        <w:rPr>
          <w:rFonts w:eastAsia="Times New Roman"/>
          <w:b/>
          <w:bCs/>
          <w:sz w:val="20"/>
          <w:szCs w:val="20"/>
        </w:rPr>
        <w:t xml:space="preserve"> is defined as follows: </w:t>
      </w:r>
    </w:p>
    <w:p w14:paraId="2D994989" w14:textId="77777777" w:rsidR="00F4293E" w:rsidRPr="002B6DA7" w:rsidRDefault="00F4293E" w:rsidP="00F4293E">
      <w:pPr>
        <w:pStyle w:val="NormalWeb"/>
        <w:spacing w:before="0" w:beforeAutospacing="0" w:after="40" w:afterAutospacing="0"/>
        <w:jc w:val="both"/>
        <w:rPr>
          <w:rFonts w:ascii="Calibri" w:eastAsia="Times New Roman" w:hAnsi="Calibri" w:cs="Calibri"/>
          <w:sz w:val="20"/>
          <w:szCs w:val="20"/>
        </w:rPr>
      </w:pPr>
    </w:p>
    <w:p w14:paraId="7CFA6EE1" w14:textId="77777777" w:rsidR="00C56A90" w:rsidRPr="002B6DA7" w:rsidRDefault="00792A83" w:rsidP="00F4293E">
      <w:pPr>
        <w:pStyle w:val="ListParagraph"/>
        <w:spacing w:after="40"/>
        <w:jc w:val="both"/>
        <w:textAlignment w:val="center"/>
        <w:rPr>
          <w:rFonts w:ascii="Calibri" w:eastAsia="Times New Roman" w:hAnsi="Calibri" w:cs="Calibri"/>
          <w:sz w:val="22"/>
          <w:szCs w:val="22"/>
          <w:lang w:val="en-US"/>
        </w:rPr>
      </w:pPr>
      <m:oMathPara>
        <m:oMath>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P</m:t>
              </m:r>
            </m:e>
            <m:sub>
              <m:r>
                <m:rPr>
                  <m:sty m:val="p"/>
                </m:rPr>
                <w:rPr>
                  <w:rFonts w:ascii="Cambria Math" w:eastAsia="Times New Roman" w:hAnsi="Cambria Math" w:cs="Calibri"/>
                  <w:sz w:val="20"/>
                  <w:szCs w:val="20"/>
                  <w:lang w:val="en-US"/>
                </w:rPr>
                <m:t>blocker</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j</m:t>
                  </m:r>
                </m:e>
              </m:d>
            </m:sup>
          </m:sSubSup>
          <m:r>
            <m:rPr>
              <m:sty m:val="p"/>
            </m:rPr>
            <w:rPr>
              <w:rFonts w:ascii="Cambria Math" w:eastAsia="Times New Roman" w:hAnsi="Cambria Math" w:cs="Calibri"/>
              <w:sz w:val="20"/>
              <w:szCs w:val="20"/>
              <w:lang w:val="en-US"/>
            </w:rPr>
            <m:t>= </m:t>
          </m:r>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I</m:t>
              </m:r>
            </m:e>
            <m:sub>
              <m:r>
                <w:rPr>
                  <w:rFonts w:ascii="Cambria Math" w:eastAsia="Times New Roman" w:hAnsi="Cambria Math" w:cs="Calibri"/>
                  <w:sz w:val="20"/>
                  <w:szCs w:val="20"/>
                  <w:lang w:val="en-US"/>
                </w:rPr>
                <m:t>self</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j</m:t>
                  </m:r>
                </m:e>
              </m:d>
            </m:sup>
          </m:sSubSup>
          <m:r>
            <m:rPr>
              <m:sty m:val="p"/>
            </m:rPr>
            <w:rPr>
              <w:rFonts w:ascii="Cambria Math" w:eastAsia="Times New Roman" w:hAnsi="Cambria Math" w:cs="Calibri"/>
              <w:sz w:val="20"/>
              <w:szCs w:val="20"/>
              <w:lang w:val="en-US"/>
            </w:rPr>
            <m:t>+ </m:t>
          </m:r>
          <m:nary>
            <m:naryPr>
              <m:chr m:val="∑"/>
              <m:limLoc m:val="undOvr"/>
              <m:supHide m:val="1"/>
              <m:ctrlPr>
                <w:rPr>
                  <w:rFonts w:ascii="Cambria Math" w:eastAsia="Times New Roman" w:hAnsi="Cambria Math" w:cs="Calibri"/>
                  <w:sz w:val="20"/>
                  <w:szCs w:val="20"/>
                  <w:lang w:val="en-US"/>
                </w:rPr>
              </m:ctrlPr>
            </m:naryPr>
            <m:sub>
              <m:eqArr>
                <m:eqArrPr>
                  <m:ctrlPr>
                    <w:rPr>
                      <w:rFonts w:ascii="Cambria Math" w:eastAsia="Times New Roman" w:hAnsi="Cambria Math" w:cs="Calibri"/>
                      <w:sz w:val="20"/>
                      <w:szCs w:val="20"/>
                      <w:lang w:val="en-US"/>
                    </w:rPr>
                  </m:ctrlPr>
                </m:eqArrPr>
                <m:e>
                  <m:r>
                    <w:rPr>
                      <w:rFonts w:ascii="Cambria Math" w:eastAsia="Times New Roman" w:hAnsi="Cambria Math" w:cs="Calibri"/>
                      <w:sz w:val="20"/>
                      <w:szCs w:val="20"/>
                      <w:lang w:val="en-US"/>
                    </w:rPr>
                    <m:t>i</m:t>
                  </m:r>
                  <m:r>
                    <m:rPr>
                      <m:sty m:val="p"/>
                    </m:rPr>
                    <w:rPr>
                      <w:rFonts w:ascii="Cambria Math" w:eastAsia="Times New Roman" w:hAnsi="Cambria Math" w:cs="Calibri"/>
                      <w:sz w:val="20"/>
                      <w:szCs w:val="20"/>
                      <w:lang w:val="en-US"/>
                    </w:rPr>
                    <m:t>≠</m:t>
                  </m:r>
                  <m:r>
                    <w:rPr>
                      <w:rFonts w:ascii="Cambria Math" w:eastAsia="Times New Roman" w:hAnsi="Cambria Math" w:cs="Calibri"/>
                      <w:sz w:val="20"/>
                      <w:szCs w:val="20"/>
                      <w:lang w:val="en-US"/>
                    </w:rPr>
                    <m:t>j</m:t>
                  </m:r>
                </m:e>
                <m:e>
                  <m:r>
                    <w:rPr>
                      <w:rFonts w:ascii="Cambria Math" w:eastAsia="Times New Roman" w:hAnsi="Cambria Math" w:cs="Calibri"/>
                      <w:sz w:val="20"/>
                      <w:szCs w:val="20"/>
                      <w:lang w:val="en-US"/>
                    </w:rPr>
                    <m:t>i</m:t>
                  </m:r>
                  <m:r>
                    <m:rPr>
                      <m:sty m:val="p"/>
                    </m:rPr>
                    <w:rPr>
                      <w:rFonts w:ascii="Cambria Math" w:eastAsia="Times New Roman" w:hAnsi="Cambria Math" w:cs="Calibri"/>
                      <w:sz w:val="20"/>
                      <w:szCs w:val="20"/>
                      <w:lang w:val="en-US"/>
                    </w:rPr>
                    <m:t>∈</m:t>
                  </m:r>
                  <m:r>
                    <w:rPr>
                      <w:rFonts w:ascii="Cambria Math" w:eastAsia="Times New Roman" w:hAnsi="Cambria Math" w:cs="Calibri"/>
                      <w:sz w:val="20"/>
                      <w:szCs w:val="20"/>
                      <w:lang w:val="en-US"/>
                    </w:rPr>
                    <m:t>All</m:t>
                  </m:r>
                  <m:r>
                    <m:rPr>
                      <m:sty m:val="p"/>
                    </m:rPr>
                    <w:rPr>
                      <w:rFonts w:ascii="Cambria Math" w:eastAsia="Times New Roman" w:hAnsi="Cambria Math" w:cs="Calibri"/>
                      <w:sz w:val="20"/>
                      <w:szCs w:val="20"/>
                      <w:lang w:val="en-US"/>
                    </w:rPr>
                    <m:t> </m:t>
                  </m:r>
                  <m:r>
                    <w:rPr>
                      <w:rFonts w:ascii="Cambria Math" w:eastAsia="Times New Roman" w:hAnsi="Cambria Math" w:cs="Calibri"/>
                      <w:sz w:val="20"/>
                      <w:szCs w:val="20"/>
                      <w:lang w:val="en-US"/>
                    </w:rPr>
                    <m:t>gN</m:t>
                  </m:r>
                  <m:r>
                    <w:rPr>
                      <w:rFonts w:ascii="Cambria Math" w:eastAsia="Times New Roman" w:hAnsi="Cambria Math" w:cs="Calibri"/>
                      <w:sz w:val="20"/>
                      <w:szCs w:val="20"/>
                      <w:lang w:val="en-US"/>
                    </w:rPr>
                    <m:t>Bs</m:t>
                  </m:r>
                  <m:r>
                    <m:rPr>
                      <m:sty m:val="p"/>
                    </m:rPr>
                    <w:rPr>
                      <w:rFonts w:ascii="Cambria Math" w:eastAsia="Times New Roman" w:hAnsi="Cambria Math" w:cs="Calibri"/>
                      <w:sz w:val="20"/>
                      <w:szCs w:val="20"/>
                      <w:lang w:val="en-US"/>
                    </w:rPr>
                    <m:t> </m:t>
                  </m:r>
                </m:e>
              </m:eqArr>
            </m:sub>
            <m:sup/>
            <m:e>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I</m:t>
                  </m:r>
                </m:e>
                <m:sub>
                  <m:r>
                    <w:rPr>
                      <w:rFonts w:ascii="Cambria Math" w:eastAsia="Times New Roman" w:hAnsi="Cambria Math" w:cs="Calibri"/>
                      <w:sz w:val="20"/>
                      <w:szCs w:val="20"/>
                      <w:lang w:val="en-US"/>
                    </w:rPr>
                    <m:t>gNB</m:t>
                  </m:r>
                  <m:r>
                    <m:rPr>
                      <m:sty m:val="p"/>
                    </m:rPr>
                    <w:rPr>
                      <w:rFonts w:ascii="Cambria Math" w:eastAsia="Times New Roman" w:hAnsi="Cambria Math" w:cs="Calibri"/>
                      <w:sz w:val="20"/>
                      <w:szCs w:val="20"/>
                      <w:lang w:val="en-US"/>
                    </w:rPr>
                    <m:t>2</m:t>
                  </m:r>
                  <m:r>
                    <w:rPr>
                      <w:rFonts w:ascii="Cambria Math" w:eastAsia="Times New Roman" w:hAnsi="Cambria Math" w:cs="Calibri"/>
                      <w:sz w:val="20"/>
                      <w:szCs w:val="20"/>
                      <w:lang w:val="en-US"/>
                    </w:rPr>
                    <m:t>gNB</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i,j</m:t>
                      </m:r>
                    </m:e>
                  </m:d>
                </m:sup>
              </m:sSubSup>
            </m:e>
          </m:nary>
          <m:r>
            <m:rPr>
              <m:sty m:val="p"/>
            </m:rPr>
            <w:rPr>
              <w:rFonts w:ascii="Cambria Math" w:eastAsia="Times New Roman" w:hAnsi="Cambria Math" w:cs="Calibri"/>
              <w:sz w:val="20"/>
              <w:szCs w:val="20"/>
              <w:lang w:val="en-US"/>
            </w:rPr>
            <m:t>+</m:t>
          </m:r>
          <m:nary>
            <m:naryPr>
              <m:chr m:val="∑"/>
              <m:limLoc m:val="undOvr"/>
              <m:supHide m:val="1"/>
              <m:ctrlPr>
                <w:rPr>
                  <w:rFonts w:ascii="Cambria Math" w:eastAsia="Times New Roman" w:hAnsi="Cambria Math" w:cs="Calibri"/>
                  <w:sz w:val="20"/>
                  <w:szCs w:val="20"/>
                  <w:lang w:val="en-US"/>
                </w:rPr>
              </m:ctrlPr>
            </m:naryPr>
            <m:sub>
              <m:eqArr>
                <m:eqArrPr>
                  <m:ctrlPr>
                    <w:rPr>
                      <w:rFonts w:ascii="Cambria Math" w:eastAsia="Times New Roman" w:hAnsi="Cambria Math" w:cs="Calibri"/>
                      <w:sz w:val="20"/>
                      <w:szCs w:val="20"/>
                      <w:lang w:val="en-US"/>
                    </w:rPr>
                  </m:ctrlPr>
                </m:eqArrPr>
                <m:e>
                  <m:r>
                    <w:rPr>
                      <w:rFonts w:ascii="Cambria Math" w:eastAsia="Times New Roman" w:hAnsi="Cambria Math" w:cs="Calibri"/>
                      <w:sz w:val="20"/>
                      <w:szCs w:val="20"/>
                      <w:lang w:val="en-US"/>
                    </w:rPr>
                    <m:t>k</m:t>
                  </m:r>
                </m:e>
                <m:e>
                  <m:r>
                    <w:rPr>
                      <w:rFonts w:ascii="Cambria Math" w:eastAsia="Times New Roman" w:hAnsi="Cambria Math" w:cs="Calibri"/>
                      <w:sz w:val="20"/>
                      <w:szCs w:val="20"/>
                      <w:lang w:val="en-US"/>
                    </w:rPr>
                    <m:t>k</m:t>
                  </m:r>
                  <m:r>
                    <m:rPr>
                      <m:sty m:val="p"/>
                    </m:rPr>
                    <w:rPr>
                      <w:rFonts w:ascii="Cambria Math" w:eastAsia="Times New Roman" w:hAnsi="Cambria Math" w:cs="Calibri"/>
                      <w:sz w:val="20"/>
                      <w:szCs w:val="20"/>
                      <w:lang w:val="en-US"/>
                    </w:rPr>
                    <m:t>∈</m:t>
                  </m:r>
                  <m:r>
                    <w:rPr>
                      <w:rFonts w:ascii="Cambria Math" w:eastAsia="Times New Roman" w:hAnsi="Cambria Math" w:cs="Calibri"/>
                      <w:sz w:val="20"/>
                      <w:szCs w:val="20"/>
                      <w:lang w:val="en-US"/>
                    </w:rPr>
                    <m:t>All</m:t>
                  </m:r>
                  <m:r>
                    <m:rPr>
                      <m:sty m:val="p"/>
                    </m:rPr>
                    <w:rPr>
                      <w:rFonts w:ascii="Cambria Math" w:eastAsia="Times New Roman" w:hAnsi="Cambria Math" w:cs="Calibri"/>
                      <w:sz w:val="20"/>
                      <w:szCs w:val="20"/>
                      <w:lang w:val="en-US"/>
                    </w:rPr>
                    <m:t> </m:t>
                  </m:r>
                  <m:r>
                    <w:rPr>
                      <w:rFonts w:ascii="Cambria Math" w:eastAsia="Times New Roman" w:hAnsi="Cambria Math" w:cs="Calibri"/>
                      <w:sz w:val="20"/>
                      <w:szCs w:val="20"/>
                      <w:lang w:val="en-US"/>
                    </w:rPr>
                    <m:t>UEs</m:t>
                  </m:r>
                  <m:r>
                    <m:rPr>
                      <m:sty m:val="p"/>
                    </m:rPr>
                    <w:rPr>
                      <w:rFonts w:ascii="Cambria Math" w:eastAsia="Times New Roman" w:hAnsi="Cambria Math" w:cs="Calibri"/>
                      <w:sz w:val="20"/>
                      <w:szCs w:val="20"/>
                      <w:lang w:val="en-US"/>
                    </w:rPr>
                    <m:t> </m:t>
                  </m:r>
                </m:e>
              </m:eqArr>
            </m:sub>
            <m:sup/>
            <m:e>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I</m:t>
                  </m:r>
                </m:e>
                <m:sub>
                  <m:r>
                    <w:rPr>
                      <w:rFonts w:ascii="Cambria Math" w:eastAsia="Times New Roman" w:hAnsi="Cambria Math" w:cs="Calibri"/>
                      <w:sz w:val="20"/>
                      <w:szCs w:val="20"/>
                      <w:lang w:val="en-US"/>
                    </w:rPr>
                    <m:t>UE</m:t>
                  </m:r>
                  <m:r>
                    <m:rPr>
                      <m:sty m:val="p"/>
                    </m:rPr>
                    <w:rPr>
                      <w:rFonts w:ascii="Cambria Math" w:eastAsia="Times New Roman" w:hAnsi="Cambria Math" w:cs="Calibri"/>
                      <w:sz w:val="20"/>
                      <w:szCs w:val="20"/>
                      <w:lang w:val="en-US"/>
                    </w:rPr>
                    <m:t>2</m:t>
                  </m:r>
                  <m:r>
                    <w:rPr>
                      <w:rFonts w:ascii="Cambria Math" w:eastAsia="Times New Roman" w:hAnsi="Cambria Math" w:cs="Calibri"/>
                      <w:sz w:val="20"/>
                      <w:szCs w:val="20"/>
                      <w:lang w:val="en-US"/>
                    </w:rPr>
                    <m:t>gNB</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k,j</m:t>
                      </m:r>
                    </m:e>
                  </m:d>
                </m:sup>
              </m:sSubSup>
            </m:e>
          </m:nary>
        </m:oMath>
      </m:oMathPara>
    </w:p>
    <w:p w14:paraId="5FBD67C8" w14:textId="77777777" w:rsidR="00C56A90" w:rsidRPr="002B6DA7" w:rsidRDefault="00C56A90" w:rsidP="00F4293E">
      <w:pPr>
        <w:numPr>
          <w:ilvl w:val="0"/>
          <w:numId w:val="13"/>
        </w:numPr>
        <w:overflowPunct/>
        <w:autoSpaceDE/>
        <w:autoSpaceDN/>
        <w:adjustRightInd/>
        <w:spacing w:after="40"/>
        <w:jc w:val="both"/>
        <w:textAlignment w:val="center"/>
        <w:rPr>
          <w:rFonts w:ascii="Calibri" w:eastAsia="Times New Roman" w:hAnsi="Calibri" w:cs="Calibri"/>
          <w:sz w:val="22"/>
          <w:szCs w:val="22"/>
          <w:lang w:val="en-US"/>
        </w:rPr>
      </w:pPr>
      <w:r w:rsidRPr="002B6DA7">
        <w:rPr>
          <w:rFonts w:eastAsia="Times New Roman"/>
          <w:b/>
          <w:bCs/>
          <w:lang w:val="en-US"/>
        </w:rPr>
        <w:t>where:</w:t>
      </w:r>
    </w:p>
    <w:p w14:paraId="0043575A" w14:textId="2BB919A5" w:rsidR="00C56A90" w:rsidRPr="002B6DA7" w:rsidRDefault="00792A83" w:rsidP="00F4293E">
      <w:pPr>
        <w:numPr>
          <w:ilvl w:val="1"/>
          <w:numId w:val="13"/>
        </w:numPr>
        <w:overflowPunct/>
        <w:autoSpaceDE/>
        <w:autoSpaceDN/>
        <w:adjustRightInd/>
        <w:spacing w:after="4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self</m:t>
            </m:r>
          </m:sub>
          <m:sup>
            <m:d>
              <m:dPr>
                <m:ctrlPr>
                  <w:rPr>
                    <w:rFonts w:ascii="Cambria Math" w:eastAsia="Times New Roman" w:hAnsi="Cambria Math" w:cs="Calibri"/>
                    <w:lang w:val="en-US"/>
                  </w:rPr>
                </m:ctrlPr>
              </m:dPr>
              <m:e>
                <m:r>
                  <m:rPr>
                    <m:sty m:val="b"/>
                  </m:rPr>
                  <w:rPr>
                    <w:rFonts w:ascii="Cambria Math" w:eastAsia="Times New Roman" w:hAnsi="Cambria Math" w:cs="Calibri"/>
                    <w:lang w:val="en-US"/>
                  </w:rPr>
                  <m:t>j</m:t>
                </m:r>
              </m:e>
            </m:d>
          </m:sup>
        </m:sSubSup>
        <m:r>
          <m:rPr>
            <m:sty m:val="p"/>
          </m:rPr>
          <w:rPr>
            <w:rFonts w:ascii="Cambria Math" w:eastAsia="Times New Roman" w:hAnsi="Cambria Math" w:cs="Calibri"/>
            <w:lang w:val="en-US"/>
          </w:rPr>
          <m:t>=</m:t>
        </m:r>
      </m:oMath>
      <w:r w:rsidR="00C56A90" w:rsidRPr="002B6DA7">
        <w:rPr>
          <w:rFonts w:eastAsia="Times New Roman"/>
          <w:b/>
          <w:bCs/>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C56A90" w:rsidRPr="002B6DA7">
        <w:rPr>
          <w:rFonts w:eastAsia="Times New Roman"/>
          <w:sz w:val="22"/>
          <w:szCs w:val="22"/>
          <w:lang w:val="en-US"/>
        </w:rPr>
        <w:t xml:space="preserve"> </w:t>
      </w:r>
      <w:r w:rsidR="00C56A90" w:rsidRPr="002B6DA7">
        <w:rPr>
          <w:rFonts w:eastAsia="Times New Roman"/>
          <w:b/>
          <w:bCs/>
          <w:lang w:val="en-US"/>
        </w:rPr>
        <w:t xml:space="preserve">corresponds to the self-interference, where </w:t>
      </w:r>
      <m:oMath>
        <m:sSubSup>
          <m:sSubSupPr>
            <m:ctrlPr>
              <w:rPr>
                <w:rFonts w:ascii="Cambria Math" w:eastAsia="Times New Roman" w:hAnsi="Cambria Math" w:cs="Calibri"/>
                <w:lang w:val="en-US"/>
              </w:rPr>
            </m:ctrlPr>
          </m:sSubSupPr>
          <m:e>
            <m:r>
              <m:rPr>
                <m:sty m:val="b"/>
              </m:rPr>
              <w:rPr>
                <w:rFonts w:ascii="Cambria Math" w:eastAsia="Times New Roman" w:hAnsi="Cambria Math" w:cs="Calibri"/>
                <w:lang w:val="en-US"/>
              </w:rPr>
              <m:t>P</m:t>
            </m:r>
          </m:e>
          <m:sub>
            <m:r>
              <m:rPr>
                <m:sty m:val="b"/>
              </m:rPr>
              <w:rPr>
                <w:rFonts w:ascii="Cambria Math" w:eastAsia="Times New Roman" w:hAnsi="Cambria Math" w:cs="Calibri"/>
                <w:lang w:val="en-US"/>
              </w:rPr>
              <m:t>tx</m:t>
            </m:r>
          </m:sub>
          <m:sup>
            <m:r>
              <m:rPr>
                <m:sty m:val="b"/>
              </m:rPr>
              <w:rPr>
                <w:rFonts w:ascii="Cambria Math" w:eastAsia="Times New Roman" w:hAnsi="Cambria Math" w:cs="Calibri"/>
                <w:lang w:val="en-US"/>
              </w:rPr>
              <m:t>max</m:t>
            </m:r>
          </m:sup>
        </m:sSubSup>
      </m:oMath>
      <w:r w:rsidR="00C56A90" w:rsidRPr="002B6DA7">
        <w:rPr>
          <w:rFonts w:eastAsia="Times New Roman"/>
          <w:lang w:val="en-US"/>
        </w:rPr>
        <w:t xml:space="preserve"> </w:t>
      </w:r>
      <w:r w:rsidR="00C56A90" w:rsidRPr="002B6DA7">
        <w:rPr>
          <w:rFonts w:eastAsia="Times New Roman"/>
          <w:b/>
          <w:bCs/>
          <w:lang w:val="en-US"/>
        </w:rPr>
        <w:t xml:space="preserve">corresponds to the </w:t>
      </w:r>
      <w:proofErr w:type="spellStart"/>
      <w:r w:rsidR="00C56A90" w:rsidRPr="002B6DA7">
        <w:rPr>
          <w:rFonts w:eastAsia="Times New Roman"/>
          <w:b/>
          <w:bCs/>
          <w:lang w:val="en-US"/>
        </w:rPr>
        <w:t>gNB</w:t>
      </w:r>
      <w:proofErr w:type="spellEnd"/>
      <w:r w:rsidR="00C56A90" w:rsidRPr="002B6DA7">
        <w:rPr>
          <w:rFonts w:eastAsia="Times New Roman"/>
          <w:b/>
          <w:bCs/>
          <w:lang w:val="en-US"/>
        </w:rPr>
        <w:t xml:space="preserve"> DL transmit power and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SI before</m:t>
            </m:r>
            <m:r>
              <m:rPr>
                <m:sty m:val="p"/>
              </m:rPr>
              <w:rPr>
                <w:rFonts w:ascii="Cambria Math" w:eastAsia="Times New Roman" w:hAnsi="Cambria Math" w:cs="Calibri"/>
                <w:sz w:val="22"/>
                <w:szCs w:val="22"/>
                <w:lang w:val="en-US"/>
              </w:rPr>
              <m:t> LNA</m:t>
            </m:r>
          </m:sub>
          <m:sup/>
        </m:sSubSup>
      </m:oMath>
      <w:r w:rsidR="00C56A90" w:rsidRPr="002B6DA7">
        <w:rPr>
          <w:rFonts w:eastAsia="Times New Roman"/>
          <w:sz w:val="18"/>
          <w:szCs w:val="18"/>
          <w:lang w:val="en-US"/>
        </w:rPr>
        <w:t xml:space="preserve"> </w:t>
      </w:r>
      <w:r w:rsidR="00C56A90" w:rsidRPr="002B6DA7">
        <w:rPr>
          <w:rFonts w:eastAsia="Times New Roman"/>
          <w:b/>
          <w:bCs/>
          <w:lang w:val="en-US"/>
        </w:rPr>
        <w:t xml:space="preserve">accounts for analogue suppression mechanisms applied at transmit side </w:t>
      </w:r>
      <w:proofErr w:type="gramStart"/>
      <w:r w:rsidR="00C56A90" w:rsidRPr="002B6DA7">
        <w:rPr>
          <w:rFonts w:eastAsia="Times New Roman"/>
          <w:b/>
          <w:bCs/>
          <w:lang w:val="en-US"/>
        </w:rPr>
        <w:t>e.g.</w:t>
      </w:r>
      <w:proofErr w:type="gramEnd"/>
      <w:r w:rsidR="00C56A90" w:rsidRPr="002B6DA7">
        <w:rPr>
          <w:rFonts w:eastAsia="Times New Roman"/>
          <w:b/>
          <w:bCs/>
          <w:lang w:val="en-US"/>
        </w:rPr>
        <w:t xml:space="preserve"> transmit-receive antenna isolation and </w:t>
      </w:r>
      <w:proofErr w:type="spellStart"/>
      <w:r w:rsidR="00C56A90" w:rsidRPr="002B6DA7">
        <w:rPr>
          <w:rFonts w:eastAsia="Times New Roman"/>
          <w:b/>
          <w:bCs/>
          <w:lang w:val="en-US"/>
        </w:rPr>
        <w:t>tx</w:t>
      </w:r>
      <w:proofErr w:type="spellEnd"/>
      <w:r w:rsidR="00C56A90" w:rsidRPr="002B6DA7">
        <w:rPr>
          <w:rFonts w:eastAsia="Times New Roman"/>
          <w:b/>
          <w:bCs/>
          <w:lang w:val="en-US"/>
        </w:rPr>
        <w:t xml:space="preserve">-side beam nulling. Frequency isolation and other receive-side effects are not considered in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α</m:t>
            </m:r>
          </m:e>
          <m:sub>
            <m:r>
              <m:rPr>
                <m:sty m:val="b"/>
              </m:rPr>
              <w:rPr>
                <w:rFonts w:ascii="Cambria Math" w:eastAsia="Times New Roman" w:hAnsi="Cambria Math" w:cs="Calibri"/>
                <w:sz w:val="22"/>
                <w:szCs w:val="22"/>
                <w:lang w:val="en-US"/>
              </w:rPr>
              <m:t>SI</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before</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LNA</m:t>
            </m:r>
          </m:sub>
          <m:sup/>
        </m:sSubSup>
      </m:oMath>
      <w:r w:rsidR="00C56A90" w:rsidRPr="002B6DA7">
        <w:rPr>
          <w:rFonts w:eastAsia="Times New Roman"/>
          <w:b/>
          <w:bCs/>
          <w:lang w:val="en-US"/>
        </w:rPr>
        <w:t>;</w:t>
      </w:r>
    </w:p>
    <w:p w14:paraId="327AB631" w14:textId="77777777" w:rsidR="00C56A90" w:rsidRPr="002B6DA7" w:rsidRDefault="00792A83" w:rsidP="00F4293E">
      <w:pPr>
        <w:numPr>
          <w:ilvl w:val="1"/>
          <w:numId w:val="13"/>
        </w:numPr>
        <w:overflowPunct/>
        <w:autoSpaceDE/>
        <w:autoSpaceDN/>
        <w:adjustRightInd/>
        <w:spacing w:after="4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m:t>
            </m:r>
            <m:r>
              <m:rPr>
                <m:sty m:val="bi"/>
              </m:rPr>
              <w:rPr>
                <w:rFonts w:ascii="Cambria Math" w:eastAsia="Times New Roman" w:hAnsi="Cambria Math" w:cs="Calibri"/>
                <w:sz w:val="22"/>
                <w:szCs w:val="22"/>
                <w:lang w:val="en-US"/>
              </w:rPr>
              <m:t>B</m:t>
            </m:r>
            <m:r>
              <m:rPr>
                <m:sty m:val="b"/>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m:t>
            </m:r>
          </m:sub>
          <m:sup>
            <m:d>
              <m:dPr>
                <m:ctrlPr>
                  <w:rPr>
                    <w:rFonts w:ascii="Cambria Math" w:eastAsia="Times New Roman" w:hAnsi="Cambria Math" w:cs="Calibri"/>
                    <w:sz w:val="22"/>
                    <w:szCs w:val="22"/>
                    <w:lang w:val="en-US"/>
                  </w:rPr>
                </m:ctrlPr>
              </m:dPr>
              <m:e>
                <m:r>
                  <m:rPr>
                    <m:sty m:val="b"/>
                  </m:rPr>
                  <w:rPr>
                    <w:rFonts w:ascii="Cambria Math" w:eastAsia="Times New Roman" w:hAnsi="Cambria Math" w:cs="Calibri"/>
                    <w:sz w:val="22"/>
                    <w:szCs w:val="22"/>
                    <w:lang w:val="en-US"/>
                  </w:rPr>
                  <m:t>i</m:t>
                </m:r>
                <m:r>
                  <m:rPr>
                    <m:sty m:val="p"/>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e>
            </m:d>
          </m:sup>
        </m:sSubSup>
        <m:r>
          <m:rPr>
            <m:sty m:val="p"/>
          </m:rPr>
          <w:rPr>
            <w:rFonts w:ascii="Cambria Math" w:eastAsia="Times New Roman" w:hAnsi="Cambria Math" w:cs="Calibri"/>
            <w:sz w:val="22"/>
            <w:szCs w:val="22"/>
            <w:lang w:val="en-US"/>
          </w:rPr>
          <m:t> </m:t>
        </m:r>
      </m:oMath>
      <w:r w:rsidR="00C56A90" w:rsidRPr="002B6DA7">
        <w:rPr>
          <w:rFonts w:eastAsia="Times New Roman"/>
          <w:b/>
          <w:bCs/>
          <w:lang w:val="en-US"/>
        </w:rPr>
        <w:t xml:space="preserve"> is the blocker interference generated from gNB </w:t>
      </w:r>
      <w:r w:rsidR="00C56A90" w:rsidRPr="002B6DA7">
        <w:rPr>
          <w:rFonts w:eastAsia="Times New Roman"/>
          <w:b/>
          <w:bCs/>
          <w:i/>
          <w:iCs/>
          <w:lang w:val="en-US"/>
        </w:rPr>
        <w:t xml:space="preserve">i </w:t>
      </w:r>
      <w:r w:rsidR="00C56A90" w:rsidRPr="002B6DA7">
        <w:rPr>
          <w:rFonts w:eastAsia="Times New Roman"/>
          <w:b/>
          <w:bCs/>
          <w:lang w:val="en-US"/>
        </w:rPr>
        <w:t xml:space="preserve">to </w:t>
      </w:r>
      <w:proofErr w:type="spellStart"/>
      <w:r w:rsidR="00C56A90" w:rsidRPr="002B6DA7">
        <w:rPr>
          <w:rFonts w:eastAsia="Times New Roman"/>
          <w:b/>
          <w:bCs/>
          <w:lang w:val="en-US"/>
        </w:rPr>
        <w:t>gNB</w:t>
      </w:r>
      <w:proofErr w:type="spellEnd"/>
      <w:r w:rsidR="00C56A90" w:rsidRPr="002B6DA7">
        <w:rPr>
          <w:rFonts w:eastAsia="Times New Roman"/>
          <w:b/>
          <w:bCs/>
          <w:lang w:val="en-US"/>
        </w:rPr>
        <w:t xml:space="preserve"> </w:t>
      </w:r>
      <w:r w:rsidR="00C56A90" w:rsidRPr="002B6DA7">
        <w:rPr>
          <w:rFonts w:eastAsia="Times New Roman"/>
          <w:b/>
          <w:bCs/>
          <w:i/>
          <w:iCs/>
          <w:lang w:val="en-US"/>
        </w:rPr>
        <w:t>j</w:t>
      </w:r>
      <w:r w:rsidR="00C56A90" w:rsidRPr="002B6DA7">
        <w:rPr>
          <w:rFonts w:eastAsia="Times New Roman"/>
          <w:b/>
          <w:bCs/>
          <w:lang w:val="en-US"/>
        </w:rPr>
        <w:t xml:space="preserve">. </w:t>
      </w:r>
    </w:p>
    <w:p w14:paraId="0061395B" w14:textId="28BE0A14" w:rsidR="00C56A90" w:rsidRPr="002B6DA7" w:rsidRDefault="00C56A90" w:rsidP="00F4293E">
      <w:pPr>
        <w:numPr>
          <w:ilvl w:val="2"/>
          <w:numId w:val="13"/>
        </w:numPr>
        <w:overflowPunct/>
        <w:autoSpaceDE/>
        <w:autoSpaceDN/>
        <w:adjustRightInd/>
        <w:spacing w:after="40"/>
        <w:jc w:val="both"/>
        <w:textAlignment w:val="center"/>
        <w:rPr>
          <w:rFonts w:ascii="Calibri" w:eastAsia="Times New Roman" w:hAnsi="Calibri" w:cs="Calibri"/>
          <w:b/>
          <w:bCs/>
          <w:lang w:val="en-US"/>
        </w:rPr>
      </w:pPr>
      <w:r w:rsidRPr="002B6DA7">
        <w:rPr>
          <w:rFonts w:eastAsia="Times New Roman"/>
          <w:b/>
          <w:bCs/>
          <w:lang w:val="en-US"/>
        </w:rPr>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2B6DA7">
        <w:rPr>
          <w:rFonts w:eastAsia="Times New Roman"/>
          <w:b/>
          <w:bCs/>
          <w:lang w:val="en-US"/>
        </w:rPr>
        <w:t xml:space="preserve"> for each inter-site gNB-pair can be done as</w:t>
      </w:r>
      <w:r w:rsidRPr="002B6DA7">
        <w:rPr>
          <w:rFonts w:ascii="Cambria Math" w:eastAsia="Times New Roman" w:hAnsi="Cambria Math" w:cs="Calibri"/>
          <w:b/>
          <w:bCs/>
          <w:lang w:val="en-US"/>
        </w:rPr>
        <w:t xml:space="preserve">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r>
          <m:rPr>
            <m:sty m:val="bi"/>
          </m:rPr>
          <w:rPr>
            <w:rFonts w:ascii="Cambria Math" w:eastAsia="Times New Roman" w:hAnsi="Cambria Math" w:cs="Calibri"/>
            <w:lang w:val="en-US"/>
          </w:rPr>
          <m:t>=</m:t>
        </m:r>
        <m:f>
          <m:fPr>
            <m:ctrlPr>
              <w:rPr>
                <w:rFonts w:ascii="Cambria Math" w:eastAsia="Times New Roman" w:hAnsi="Cambria Math" w:cs="Calibri"/>
                <w:b/>
                <w:bCs/>
                <w:lang w:val="en-US"/>
              </w:rPr>
            </m:ctrlPr>
          </m:fPr>
          <m:num>
            <m:r>
              <m:rPr>
                <m:sty m:val="b"/>
              </m:rPr>
              <w:rPr>
                <w:rFonts w:ascii="Cambria Math" w:eastAsia="Times New Roman" w:hAnsi="Cambria Math" w:cs="Calibri"/>
                <w:lang w:val="en-US"/>
              </w:rPr>
              <m:t>1</m:t>
            </m:r>
          </m:num>
          <m:den>
            <m:sSub>
              <m:sSubPr>
                <m:ctrlPr>
                  <w:rPr>
                    <w:rFonts w:ascii="Cambria Math" w:eastAsia="Times New Roman" w:hAnsi="Cambria Math" w:cs="Calibri"/>
                    <w:b/>
                    <w:bCs/>
                    <w:lang w:val="en-US"/>
                  </w:rPr>
                </m:ctrlPr>
              </m:sSubPr>
              <m:e>
                <m:r>
                  <m:rPr>
                    <m:sty m:val="b"/>
                  </m:rPr>
                  <w:rPr>
                    <w:rFonts w:ascii="Cambria Math" w:eastAsia="Times New Roman" w:hAnsi="Cambria Math" w:cs="Calibri"/>
                    <w:lang w:val="en-US"/>
                  </w:rPr>
                  <m:t>N</m:t>
                </m:r>
              </m:e>
              <m:sub>
                <m:r>
                  <m:rPr>
                    <m:sty m:val="b"/>
                  </m:rPr>
                  <w:rPr>
                    <w:rFonts w:ascii="Cambria Math" w:eastAsia="Times New Roman" w:hAnsi="Cambria Math" w:cs="Calibri"/>
                    <w:lang w:val="en-US"/>
                  </w:rPr>
                  <m:t>R</m:t>
                </m:r>
              </m:sub>
            </m:sSub>
          </m:den>
        </m:f>
        <m:r>
          <m:rPr>
            <m:sty m:val="b"/>
          </m:rPr>
          <w:rPr>
            <w:rFonts w:ascii="Cambria Math" w:eastAsia="Times New Roman" w:hAnsi="Cambria Math" w:cs="Calibri"/>
            <w:lang w:val="en-US"/>
          </w:rPr>
          <m:t>*</m:t>
        </m:r>
        <m:nary>
          <m:naryPr>
            <m:chr m:val="∑"/>
            <m:limLoc m:val="undOvr"/>
            <m:supHide m:val="1"/>
            <m:ctrlPr>
              <w:rPr>
                <w:rFonts w:ascii="Cambria Math" w:eastAsia="Times New Roman" w:hAnsi="Cambria Math" w:cs="Calibri"/>
                <w:b/>
                <w:bCs/>
                <w:lang w:val="en-US"/>
              </w:rPr>
            </m:ctrlPr>
          </m:naryPr>
          <m:sub>
            <m:r>
              <m:rPr>
                <m:sty m:val="b"/>
              </m:rPr>
              <w:rPr>
                <w:rFonts w:ascii="Cambria Math" w:eastAsia="Times New Roman" w:hAnsi="Cambria Math" w:cs="Calibri"/>
                <w:lang w:val="en-US"/>
              </w:rPr>
              <m:t>m∈Used DL RBs</m:t>
            </m:r>
          </m:sub>
          <m:sup/>
          <m:e>
            <m:d>
              <m:dPr>
                <m:ctrlPr>
                  <w:rPr>
                    <w:rFonts w:ascii="Cambria Math" w:eastAsia="Times New Roman" w:hAnsi="Cambria Math" w:cs="Calibri"/>
                    <w:b/>
                    <w:bCs/>
                    <w:lang w:val="en-US"/>
                  </w:rPr>
                </m:ctrlPr>
              </m:dPr>
              <m:e>
                <m:sSup>
                  <m:sSupPr>
                    <m:ctrlPr>
                      <w:rPr>
                        <w:rFonts w:ascii="Cambria Math" w:eastAsia="Times New Roman" w:hAnsi="Cambria Math" w:cs="Calibri"/>
                        <w:b/>
                        <w:bCs/>
                        <w:lang w:val="en-US"/>
                      </w:rPr>
                    </m:ctrlPr>
                  </m:sSupPr>
                  <m:e>
                    <m:d>
                      <m:dPr>
                        <m:begChr m:val="|"/>
                        <m:endChr m:val="|"/>
                        <m:ctrlPr>
                          <w:rPr>
                            <w:rFonts w:ascii="Cambria Math" w:eastAsia="Times New Roman" w:hAnsi="Cambria Math" w:cs="Calibri"/>
                            <w:b/>
                            <w:bCs/>
                            <w:lang w:val="en-US"/>
                          </w:rPr>
                        </m:ctrlPr>
                      </m:dPr>
                      <m:e>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H</m:t>
                            </m:r>
                          </m:e>
                          <m:sub>
                            <m:r>
                              <m:rPr>
                                <m:sty m:val="b"/>
                              </m:rPr>
                              <w:rPr>
                                <w:rFonts w:ascii="Cambria Math" w:eastAsia="Times New Roman" w:hAnsi="Cambria Math" w:cs="Calibri"/>
                                <w:lang w:val="en-US"/>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b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en-US"/>
                              </w:rPr>
                              <m:t>W</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en-US"/>
                              </w:rPr>
                              <m:t>s</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p>
                      </m:e>
                    </m:d>
                  </m:e>
                  <m:sup>
                    <m:r>
                      <m:rPr>
                        <m:sty m:val="b"/>
                      </m:rPr>
                      <w:rPr>
                        <w:rFonts w:ascii="Cambria Math" w:eastAsia="Times New Roman" w:hAnsi="Cambria Math" w:cs="Calibri"/>
                        <w:lang w:val="en-US"/>
                      </w:rPr>
                      <m:t>2</m:t>
                    </m:r>
                  </m:sup>
                </m:sSup>
              </m:e>
            </m:d>
          </m:e>
        </m:nary>
      </m:oMath>
      <w:r w:rsidRPr="002B6DA7">
        <w:rPr>
          <w:rFonts w:ascii="Cambria Math" w:eastAsia="Times New Roman" w:hAnsi="Cambria Math" w:cs="Calibri"/>
          <w:b/>
          <w:bCs/>
          <w:lang w:val="en-US"/>
        </w:rPr>
        <w:t xml:space="preserve"> </w:t>
      </w:r>
      <w:r w:rsidRPr="002B6DA7">
        <w:rPr>
          <w:rFonts w:eastAsia="Times New Roman"/>
          <w:b/>
          <w:bCs/>
          <w:lang w:val="en-US"/>
        </w:rPr>
        <w:t xml:space="preserve">with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W</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2B6DA7">
        <w:rPr>
          <w:rFonts w:eastAsia="Times New Roman"/>
          <w:b/>
          <w:bCs/>
          <w:lang w:val="en-US"/>
        </w:rPr>
        <w:t xml:space="preserve"> and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s</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2B6DA7">
        <w:rPr>
          <w:rFonts w:eastAsia="Times New Roman"/>
          <w:b/>
          <w:bCs/>
          <w:lang w:val="en-US"/>
        </w:rPr>
        <w:t xml:space="preserve"> denoting the precoder and transmitted symbol at the aggressor</w:t>
      </w:r>
      <w:r w:rsidRPr="002B6DA7">
        <w:rPr>
          <w:rFonts w:ascii="Cambria Math" w:eastAsia="Times New Roman" w:hAnsi="Cambria Math" w:cs="Calibri"/>
          <w:b/>
          <w:bCs/>
          <w:lang w:val="en-US"/>
        </w:rPr>
        <w:t xml:space="preserve"> </w:t>
      </w:r>
      <w:proofErr w:type="spellStart"/>
      <w:r w:rsidRPr="002B6DA7">
        <w:rPr>
          <w:rFonts w:eastAsia="Times New Roman"/>
          <w:b/>
          <w:bCs/>
          <w:lang w:val="en-US"/>
        </w:rPr>
        <w:t>gNB</w:t>
      </w:r>
      <w:proofErr w:type="spellEnd"/>
      <w:r w:rsidRPr="002B6DA7">
        <w:rPr>
          <w:rFonts w:eastAsia="Times New Roman"/>
          <w:b/>
          <w:bCs/>
          <w:lang w:val="en-US"/>
        </w:rPr>
        <w:t xml:space="preserve"> </w:t>
      </w:r>
      <w:r w:rsidRPr="002B6DA7">
        <w:rPr>
          <w:rFonts w:eastAsia="Times New Roman"/>
          <w:b/>
          <w:bCs/>
          <w:i/>
          <w:iCs/>
          <w:lang w:val="en-US"/>
        </w:rPr>
        <w:t xml:space="preserve">i, </w:t>
      </w:r>
      <w:r w:rsidRPr="002B6DA7">
        <w:rPr>
          <w:rFonts w:eastAsia="Times New Roman"/>
          <w:b/>
          <w:bCs/>
          <w:lang w:val="en-US"/>
        </w:rPr>
        <w:t xml:space="preserve">and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H</m:t>
            </m:r>
          </m:e>
          <m:sub>
            <m:r>
              <m:rPr>
                <m:sty m:val="b"/>
              </m:rPr>
              <w:rPr>
                <w:rFonts w:ascii="Cambria Math" w:eastAsia="Times New Roman" w:hAnsi="Cambria Math" w:cs="Calibri"/>
                <w:lang w:val="en-US"/>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bSup>
      </m:oMath>
      <w:r w:rsidRPr="002B6DA7">
        <w:rPr>
          <w:rFonts w:eastAsia="Times New Roman"/>
          <w:b/>
          <w:bCs/>
          <w:lang w:val="en-US"/>
        </w:rPr>
        <w:t xml:space="preserve"> denoting the channel between gNB </w:t>
      </w:r>
      <w:r w:rsidRPr="002B6DA7">
        <w:rPr>
          <w:rFonts w:eastAsia="Times New Roman"/>
          <w:b/>
          <w:bCs/>
          <w:i/>
          <w:iCs/>
          <w:lang w:val="en-US"/>
        </w:rPr>
        <w:t xml:space="preserve">i </w:t>
      </w:r>
      <w:r w:rsidRPr="002B6DA7">
        <w:rPr>
          <w:rFonts w:eastAsia="Times New Roman"/>
          <w:b/>
          <w:bCs/>
          <w:lang w:val="en-US"/>
        </w:rPr>
        <w:t xml:space="preserve">and </w:t>
      </w:r>
      <w:proofErr w:type="spellStart"/>
      <w:r w:rsidRPr="002B6DA7">
        <w:rPr>
          <w:rFonts w:eastAsia="Times New Roman"/>
          <w:b/>
          <w:bCs/>
          <w:lang w:val="en-US"/>
        </w:rPr>
        <w:t>gNB</w:t>
      </w:r>
      <w:proofErr w:type="spellEnd"/>
      <w:r w:rsidRPr="002B6DA7">
        <w:rPr>
          <w:rFonts w:eastAsia="Times New Roman"/>
          <w:b/>
          <w:bCs/>
          <w:lang w:val="en-US"/>
        </w:rPr>
        <w:t xml:space="preserve"> </w:t>
      </w:r>
      <w:r w:rsidRPr="002B6DA7">
        <w:rPr>
          <w:rFonts w:eastAsia="Times New Roman"/>
          <w:b/>
          <w:bCs/>
          <w:i/>
          <w:iCs/>
          <w:lang w:val="en-US"/>
        </w:rPr>
        <w:t>j.</w:t>
      </w:r>
    </w:p>
    <w:p w14:paraId="2CE20B16" w14:textId="0690A43C" w:rsidR="00C56A90" w:rsidRPr="00F4293E" w:rsidRDefault="00C56A90" w:rsidP="00F4293E">
      <w:pPr>
        <w:numPr>
          <w:ilvl w:val="2"/>
          <w:numId w:val="13"/>
        </w:numPr>
        <w:overflowPunct/>
        <w:autoSpaceDE/>
        <w:autoSpaceDN/>
        <w:adjustRightInd/>
        <w:spacing w:after="40"/>
        <w:jc w:val="both"/>
        <w:textAlignment w:val="center"/>
        <w:rPr>
          <w:rFonts w:ascii="Calibri" w:eastAsia="Times New Roman" w:hAnsi="Calibri" w:cs="Calibri"/>
          <w:b/>
          <w:bCs/>
          <w:lang w:val="en-US"/>
        </w:rPr>
      </w:pPr>
      <w:r w:rsidRPr="002B6DA7">
        <w:rPr>
          <w:rFonts w:eastAsia="Times New Roman"/>
          <w:b/>
          <w:bCs/>
          <w:lang w:val="en-US"/>
        </w:rPr>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2B6DA7">
        <w:rPr>
          <w:rFonts w:eastAsia="Times New Roman"/>
          <w:b/>
          <w:bCs/>
          <w:lang w:val="en-US"/>
        </w:rPr>
        <w:t xml:space="preserve"> for co-site gNB-pairs can be done in a similar manner as for self-interference, i.e. as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P</m:t>
            </m:r>
          </m:e>
          <m:sub>
            <m:r>
              <m:rPr>
                <m:sty m:val="b"/>
              </m:rPr>
              <w:rPr>
                <w:rFonts w:ascii="Cambria Math" w:eastAsia="Times New Roman" w:hAnsi="Cambria Math" w:cs="Calibri"/>
                <w:lang w:val="en-US"/>
              </w:rPr>
              <m:t>tx</m:t>
            </m:r>
          </m:sub>
          <m:sup>
            <m:r>
              <m:rPr>
                <m:sty m:val="b"/>
              </m:rPr>
              <w:rPr>
                <w:rFonts w:ascii="Cambria Math" w:eastAsia="Times New Roman" w:hAnsi="Cambria Math" w:cs="Calibri"/>
                <w:lang w:val="en-US"/>
              </w:rPr>
              <m:t>max</m:t>
            </m:r>
          </m:sup>
        </m:sSubSup>
        <m:r>
          <m:rPr>
            <m:sty m:val="b"/>
          </m:rPr>
          <w:rPr>
            <w:rFonts w:ascii="Cambria Math" w:eastAsia="Times New Roman" w:hAnsi="Cambria Math" w:cs="Calibri"/>
            <w:lang w:val="en-US"/>
          </w:rPr>
          <m:t>/</m:t>
        </m:r>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2B6DA7">
        <w:rPr>
          <w:rFonts w:eastAsia="Times New Roman"/>
          <w:b/>
          <w:bCs/>
          <w:lang w:val="en-US"/>
        </w:rPr>
        <w:t xml:space="preserve">, with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2B6DA7">
        <w:rPr>
          <w:rFonts w:eastAsia="Times New Roman"/>
          <w:b/>
          <w:bCs/>
          <w:lang w:val="en-US"/>
        </w:rPr>
        <w:t xml:space="preserve"> accounting for analogue suppression mechanisms e.g. inter-sector isolation and potentially inter-sector beam nulling if applicable. </w:t>
      </w:r>
    </w:p>
    <w:p w14:paraId="12223555" w14:textId="77777777" w:rsidR="00F4293E" w:rsidRPr="002B6DA7" w:rsidRDefault="00F4293E" w:rsidP="00F4293E">
      <w:pPr>
        <w:overflowPunct/>
        <w:autoSpaceDE/>
        <w:autoSpaceDN/>
        <w:adjustRightInd/>
        <w:spacing w:after="40"/>
        <w:ind w:left="2160"/>
        <w:jc w:val="both"/>
        <w:textAlignment w:val="center"/>
        <w:rPr>
          <w:rFonts w:ascii="Calibri" w:eastAsia="Times New Roman" w:hAnsi="Calibri" w:cs="Calibri"/>
          <w:b/>
          <w:bCs/>
          <w:lang w:val="en-US"/>
        </w:rPr>
      </w:pPr>
    </w:p>
    <w:p w14:paraId="531CAEB2" w14:textId="06685802" w:rsidR="00C56A90" w:rsidRPr="00F4293E" w:rsidRDefault="00792A83" w:rsidP="00F4293E">
      <w:pPr>
        <w:numPr>
          <w:ilvl w:val="1"/>
          <w:numId w:val="13"/>
        </w:numPr>
        <w:overflowPunct/>
        <w:autoSpaceDE/>
        <w:autoSpaceDN/>
        <w:adjustRightInd/>
        <w:spacing w:after="40"/>
        <w:jc w:val="both"/>
        <w:textAlignment w:val="center"/>
        <w:rPr>
          <w:rFonts w:ascii="Calibri" w:eastAsia="Times New Roman" w:hAnsi="Calibri" w:cs="Calibri"/>
          <w:b/>
          <w:bCs/>
          <w:lang w:val="en-US"/>
        </w:rPr>
      </w:pP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UE</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i"/>
                  </m:rPr>
                  <w:rPr>
                    <w:rFonts w:ascii="Cambria Math" w:eastAsia="Times New Roman" w:hAnsi="Cambria Math" w:cs="Calibri"/>
                    <w:lang w:val="en-US"/>
                  </w:rPr>
                  <m:t>k</m:t>
                </m:r>
                <m:r>
                  <m:rPr>
                    <m:sty m:val="b"/>
                  </m:rPr>
                  <w:rPr>
                    <w:rFonts w:ascii="Cambria Math" w:eastAsia="Times New Roman" w:hAnsi="Cambria Math" w:cs="Calibri"/>
                    <w:lang w:val="en-US"/>
                  </w:rPr>
                  <m:t>,</m:t>
                </m:r>
                <m:r>
                  <m:rPr>
                    <m:sty m:val="b"/>
                  </m:rPr>
                  <w:rPr>
                    <w:rFonts w:ascii="Cambria Math" w:eastAsia="Times New Roman" w:hAnsi="Cambria Math" w:cs="Calibri"/>
                    <w:lang w:val="en-US"/>
                  </w:rPr>
                  <m:t>j</m:t>
                </m:r>
              </m:e>
            </m:d>
          </m:sup>
        </m:sSubSup>
      </m:oMath>
      <w:r w:rsidR="00C56A90" w:rsidRPr="002B6DA7">
        <w:rPr>
          <w:rFonts w:eastAsia="Times New Roman"/>
          <w:b/>
          <w:bCs/>
          <w:lang w:val="en-US"/>
        </w:rPr>
        <w:t xml:space="preserve"> is the received power </w:t>
      </w:r>
      <w:r w:rsidR="00943BB7" w:rsidRPr="002B6DA7">
        <w:rPr>
          <w:rFonts w:eastAsia="Times New Roman"/>
          <w:b/>
          <w:bCs/>
          <w:lang w:val="en-US"/>
        </w:rPr>
        <w:t xml:space="preserve">from </w:t>
      </w:r>
      <w:r w:rsidR="00C56A90" w:rsidRPr="002B6DA7">
        <w:rPr>
          <w:rFonts w:eastAsia="Times New Roman"/>
          <w:b/>
          <w:bCs/>
          <w:lang w:val="en-US"/>
        </w:rPr>
        <w:t xml:space="preserve">the </w:t>
      </w:r>
      <w:r w:rsidR="00C56A90" w:rsidRPr="002B6DA7">
        <w:rPr>
          <w:rFonts w:eastAsia="Times New Roman"/>
          <w:b/>
          <w:bCs/>
          <w:i/>
          <w:iCs/>
          <w:lang w:val="en-US"/>
        </w:rPr>
        <w:t>k</w:t>
      </w:r>
      <w:r w:rsidR="00C56A90" w:rsidRPr="002B6DA7">
        <w:rPr>
          <w:rFonts w:eastAsia="Times New Roman"/>
          <w:b/>
          <w:bCs/>
          <w:lang w:val="en-US"/>
        </w:rPr>
        <w:t>-</w:t>
      </w:r>
      <w:proofErr w:type="spellStart"/>
      <w:r w:rsidR="00C56A90" w:rsidRPr="002B6DA7">
        <w:rPr>
          <w:rFonts w:eastAsia="Times New Roman"/>
          <w:b/>
          <w:bCs/>
          <w:lang w:val="en-US"/>
        </w:rPr>
        <w:t>th</w:t>
      </w:r>
      <w:proofErr w:type="spellEnd"/>
      <w:r w:rsidR="00C56A90" w:rsidRPr="002B6DA7">
        <w:rPr>
          <w:rFonts w:eastAsia="Times New Roman"/>
          <w:b/>
          <w:bCs/>
          <w:lang w:val="en-US"/>
        </w:rPr>
        <w:t xml:space="preserve"> UE UL transmission at </w:t>
      </w:r>
      <w:proofErr w:type="spellStart"/>
      <w:r w:rsidR="00C56A90" w:rsidRPr="002B6DA7">
        <w:rPr>
          <w:rFonts w:eastAsia="Times New Roman"/>
          <w:b/>
          <w:bCs/>
          <w:lang w:val="en-US"/>
        </w:rPr>
        <w:t>gNB</w:t>
      </w:r>
      <w:proofErr w:type="spellEnd"/>
      <w:r w:rsidR="00C56A90" w:rsidRPr="002B6DA7">
        <w:rPr>
          <w:rFonts w:eastAsia="Times New Roman"/>
          <w:b/>
          <w:bCs/>
          <w:lang w:val="en-US"/>
        </w:rPr>
        <w:t xml:space="preserve"> </w:t>
      </w:r>
      <w:r w:rsidR="00C56A90" w:rsidRPr="002B6DA7">
        <w:rPr>
          <w:rFonts w:eastAsia="Times New Roman"/>
          <w:b/>
          <w:bCs/>
          <w:i/>
          <w:iCs/>
          <w:lang w:val="en-US"/>
        </w:rPr>
        <w:t>j</w:t>
      </w:r>
      <w:r w:rsidR="00C56A90" w:rsidRPr="002B6DA7">
        <w:rPr>
          <w:rFonts w:eastAsia="Times New Roman"/>
          <w:b/>
          <w:bCs/>
          <w:lang w:val="en-US"/>
        </w:rPr>
        <w:t xml:space="preserve">. </w:t>
      </w:r>
      <m:oMath>
        <m:nary>
          <m:naryPr>
            <m:chr m:val="∑"/>
            <m:limLoc m:val="undOvr"/>
            <m:supHide m:val="1"/>
            <m:ctrlPr>
              <w:rPr>
                <w:rFonts w:ascii="Cambria Math" w:eastAsia="Times New Roman" w:hAnsi="Cambria Math" w:cs="Calibri"/>
                <w:b/>
                <w:bCs/>
                <w:lang w:val="en-US"/>
              </w:rPr>
            </m:ctrlPr>
          </m:naryPr>
          <m:sub>
            <m:eqArr>
              <m:eqArrPr>
                <m:ctrlPr>
                  <w:rPr>
                    <w:rFonts w:ascii="Cambria Math" w:eastAsia="Times New Roman" w:hAnsi="Cambria Math" w:cs="Calibri"/>
                    <w:b/>
                    <w:bCs/>
                    <w:lang w:val="en-US"/>
                  </w:rPr>
                </m:ctrlPr>
              </m:eqArrPr>
              <m:e>
                <m:r>
                  <m:rPr>
                    <m:sty m:val="bi"/>
                  </m:rPr>
                  <w:rPr>
                    <w:rFonts w:ascii="Cambria Math" w:eastAsia="Times New Roman" w:hAnsi="Cambria Math" w:cs="Calibri"/>
                    <w:lang w:val="en-US"/>
                  </w:rPr>
                  <m:t>k</m:t>
                </m:r>
              </m:e>
              <m:e>
                <m:r>
                  <m:rPr>
                    <m:sty m:val="bi"/>
                  </m:rPr>
                  <w:rPr>
                    <w:rFonts w:ascii="Cambria Math" w:eastAsia="Times New Roman" w:hAnsi="Cambria Math" w:cs="Calibri"/>
                    <w:lang w:val="en-US"/>
                  </w:rPr>
                  <m:t>k</m:t>
                </m:r>
                <m:r>
                  <m:rPr>
                    <m:sty m:val="b"/>
                  </m:rPr>
                  <w:rPr>
                    <w:rFonts w:ascii="Cambria Math" w:eastAsia="Times New Roman" w:hAnsi="Cambria Math" w:cs="Calibri"/>
                    <w:lang w:val="en-US"/>
                  </w:rPr>
                  <m:t>∈</m:t>
                </m:r>
                <m:r>
                  <m:rPr>
                    <m:sty m:val="bi"/>
                  </m:rPr>
                  <w:rPr>
                    <w:rFonts w:ascii="Cambria Math" w:eastAsia="Times New Roman" w:hAnsi="Cambria Math" w:cs="Calibri"/>
                    <w:lang w:val="en-US"/>
                  </w:rPr>
                  <m:t>All</m:t>
                </m:r>
                <m:r>
                  <m:rPr>
                    <m:sty m:val="b"/>
                  </m:rPr>
                  <w:rPr>
                    <w:rFonts w:ascii="Cambria Math" w:eastAsia="Times New Roman" w:hAnsi="Cambria Math" w:cs="Calibri"/>
                    <w:lang w:val="en-US"/>
                  </w:rPr>
                  <m:t> </m:t>
                </m:r>
                <m:r>
                  <m:rPr>
                    <m:sty m:val="bi"/>
                  </m:rPr>
                  <w:rPr>
                    <w:rFonts w:ascii="Cambria Math" w:eastAsia="Times New Roman" w:hAnsi="Cambria Math" w:cs="Calibri"/>
                    <w:lang w:val="en-US"/>
                  </w:rPr>
                  <m:t>UEs</m:t>
                </m:r>
                <m:r>
                  <m:rPr>
                    <m:sty m:val="b"/>
                  </m:rPr>
                  <w:rPr>
                    <w:rFonts w:ascii="Cambria Math" w:eastAsia="Times New Roman" w:hAnsi="Cambria Math" w:cs="Calibri"/>
                    <w:lang w:val="en-US"/>
                  </w:rPr>
                  <m:t> </m:t>
                </m:r>
              </m:e>
            </m:eqArr>
          </m:sub>
          <m:sup/>
          <m:e>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UE</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k</m:t>
                    </m:r>
                    <m:r>
                      <m:rPr>
                        <m:sty m:val="b"/>
                      </m:rPr>
                      <w:rPr>
                        <w:rFonts w:ascii="Cambria Math" w:eastAsia="Times New Roman" w:hAnsi="Cambria Math" w:cs="Calibri"/>
                        <w:lang w:val="en-US"/>
                      </w:rPr>
                      <m:t>,</m:t>
                    </m:r>
                    <m:r>
                      <m:rPr>
                        <m:sty m:val="b"/>
                      </m:rPr>
                      <w:rPr>
                        <w:rFonts w:ascii="Cambria Math" w:eastAsia="Times New Roman" w:hAnsi="Cambria Math" w:cs="Calibri"/>
                        <w:lang w:val="en-US"/>
                      </w:rPr>
                      <m:t>j</m:t>
                    </m:r>
                  </m:e>
                </m:d>
              </m:sup>
            </m:sSubSup>
          </m:e>
        </m:nary>
      </m:oMath>
      <w:r w:rsidR="00C56A90" w:rsidRPr="002B6DA7">
        <w:rPr>
          <w:rFonts w:eastAsia="Times New Roman"/>
          <w:b/>
          <w:bCs/>
          <w:lang w:val="en-US"/>
        </w:rPr>
        <w:t xml:space="preserve"> includes (legacy) inter-cell UL interference as well as the wanted UL </w:t>
      </w:r>
      <w:r w:rsidR="007F7CE4" w:rsidRPr="002B6DA7">
        <w:rPr>
          <w:rFonts w:eastAsia="Times New Roman"/>
          <w:b/>
          <w:bCs/>
          <w:lang w:val="en-US"/>
        </w:rPr>
        <w:t>signals.</w:t>
      </w:r>
    </w:p>
    <w:p w14:paraId="686BDDAC" w14:textId="77777777" w:rsidR="00F4293E" w:rsidRPr="002B6DA7" w:rsidRDefault="00F4293E" w:rsidP="00F4293E">
      <w:pPr>
        <w:overflowPunct/>
        <w:autoSpaceDE/>
        <w:autoSpaceDN/>
        <w:adjustRightInd/>
        <w:spacing w:after="40"/>
        <w:ind w:left="1440"/>
        <w:jc w:val="both"/>
        <w:textAlignment w:val="center"/>
        <w:rPr>
          <w:rFonts w:ascii="Calibri" w:eastAsia="Times New Roman" w:hAnsi="Calibri" w:cs="Calibri"/>
          <w:b/>
          <w:bCs/>
          <w:lang w:val="en-US"/>
        </w:rPr>
      </w:pPr>
    </w:p>
    <w:p w14:paraId="12B56B04" w14:textId="77777777" w:rsidR="00764644" w:rsidRPr="002B6DA7" w:rsidRDefault="00764644" w:rsidP="00F4293E">
      <w:pPr>
        <w:numPr>
          <w:ilvl w:val="0"/>
          <w:numId w:val="7"/>
        </w:numPr>
        <w:overflowPunct/>
        <w:autoSpaceDE/>
        <w:autoSpaceDN/>
        <w:adjustRightInd/>
        <w:spacing w:after="40"/>
        <w:jc w:val="both"/>
        <w:textAlignment w:val="center"/>
        <w:rPr>
          <w:rFonts w:eastAsia="Times New Roman"/>
          <w:b/>
          <w:bCs/>
          <w:lang w:val="en-US"/>
        </w:rPr>
      </w:pPr>
      <w:r w:rsidRPr="002B6DA7">
        <w:rPr>
          <w:rFonts w:eastAsia="Times New Roman"/>
          <w:b/>
          <w:bCs/>
          <w:lang w:val="en-US"/>
        </w:rPr>
        <w:t xml:space="preserve">Note: Depending on </w:t>
      </w:r>
      <w:proofErr w:type="spellStart"/>
      <w:r w:rsidRPr="002B6DA7">
        <w:rPr>
          <w:rFonts w:eastAsia="Times New Roman"/>
          <w:b/>
          <w:bCs/>
          <w:lang w:val="en-US"/>
        </w:rPr>
        <w:t>gNB</w:t>
      </w:r>
      <w:proofErr w:type="spellEnd"/>
      <w:r w:rsidRPr="002B6DA7">
        <w:rPr>
          <w:rFonts w:eastAsia="Times New Roman"/>
          <w:b/>
          <w:bCs/>
          <w:lang w:val="en-US"/>
        </w:rPr>
        <w:t xml:space="preserve"> wideband Rx analogue filter implementation, blocker interference increases according to the number of operators deployed in the frequency band. If only a single operator's network is simulated but the </w:t>
      </w:r>
      <w:proofErr w:type="spellStart"/>
      <w:r w:rsidRPr="002B6DA7">
        <w:rPr>
          <w:rFonts w:eastAsia="Times New Roman"/>
          <w:b/>
          <w:bCs/>
          <w:lang w:val="en-US"/>
        </w:rPr>
        <w:t>gNB</w:t>
      </w:r>
      <w:proofErr w:type="spellEnd"/>
      <w:r w:rsidRPr="002B6DA7">
        <w:rPr>
          <w:rFonts w:eastAsia="Times New Roman"/>
          <w:b/>
          <w:bCs/>
          <w:lang w:val="en-US"/>
        </w:rPr>
        <w:t xml:space="preserve"> supports a frequency range in which </w:t>
      </w:r>
      <w:r w:rsidRPr="002B6DA7">
        <w:rPr>
          <w:rFonts w:eastAsia="Times New Roman"/>
          <w:b/>
          <w:bCs/>
          <w:i/>
          <w:iCs/>
          <w:lang w:val="en-US"/>
        </w:rPr>
        <w:t>n</w:t>
      </w:r>
      <w:r w:rsidRPr="002B6DA7">
        <w:rPr>
          <w:rFonts w:eastAsia="Times New Roman"/>
          <w:b/>
          <w:bCs/>
          <w:lang w:val="en-US"/>
        </w:rPr>
        <w:t xml:space="preserve"> operators have networks with similar power and traffic, the formula may consider the factor of </w:t>
      </w:r>
      <w:r w:rsidRPr="002B6DA7">
        <w:rPr>
          <w:rFonts w:eastAsia="Times New Roman"/>
          <w:b/>
          <w:bCs/>
          <w:i/>
          <w:iCs/>
          <w:lang w:val="en-US"/>
        </w:rPr>
        <w:t>n</w:t>
      </w:r>
      <w:r w:rsidRPr="002B6DA7">
        <w:rPr>
          <w:rFonts w:eastAsia="Times New Roman"/>
          <w:b/>
          <w:bCs/>
          <w:lang w:val="en-US"/>
        </w:rPr>
        <w:t xml:space="preserve"> for the interference from base stations and UEs in other networks. This may approximate the other networks' effect if they use the same masts, cause the same intra-band co-site interference, </w:t>
      </w:r>
      <w:proofErr w:type="gramStart"/>
      <w:r w:rsidRPr="002B6DA7">
        <w:rPr>
          <w:rFonts w:eastAsia="Times New Roman"/>
          <w:b/>
          <w:bCs/>
          <w:lang w:val="en-US"/>
        </w:rPr>
        <w:t>and also</w:t>
      </w:r>
      <w:proofErr w:type="gramEnd"/>
      <w:r w:rsidRPr="002B6DA7">
        <w:rPr>
          <w:rFonts w:eastAsia="Times New Roman"/>
          <w:b/>
          <w:bCs/>
          <w:lang w:val="en-US"/>
        </w:rPr>
        <w:t xml:space="preserve"> use SBFD. In other words, this approximation only applies if 0% grid-shift between networks is assumed. Mathematically, this can be expressed as:</w:t>
      </w:r>
    </w:p>
    <w:p w14:paraId="54D721BD" w14:textId="117C4C26" w:rsidR="00764644" w:rsidRPr="002B6DA7" w:rsidRDefault="00792A83" w:rsidP="00F4293E">
      <w:pPr>
        <w:overflowPunct/>
        <w:autoSpaceDE/>
        <w:autoSpaceDN/>
        <w:adjustRightInd/>
        <w:spacing w:after="40"/>
        <w:ind w:left="436" w:firstLine="284"/>
        <w:jc w:val="both"/>
        <w:textAlignment w:val="center"/>
        <w:rPr>
          <w:rFonts w:eastAsia="Times New Roman"/>
          <w:b/>
          <w:bCs/>
          <w:sz w:val="22"/>
          <w:szCs w:val="22"/>
          <w:lang w:val="en-US"/>
        </w:rPr>
      </w:pPr>
      <m:oMathPara>
        <m:oMath>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P</m:t>
              </m:r>
            </m:e>
            <m:sub>
              <m:r>
                <m:rPr>
                  <m:sty m:val="b"/>
                </m:rPr>
                <w:rPr>
                  <w:rFonts w:ascii="Cambria Math" w:eastAsia="Times New Roman" w:hAnsi="Cambria Math" w:cs="Calibri"/>
                  <w:sz w:val="18"/>
                  <w:szCs w:val="18"/>
                  <w:lang w:val="en-US"/>
                </w:rPr>
                <m:t>blocker</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j</m:t>
                  </m:r>
                </m:e>
              </m:d>
            </m:sup>
          </m:sSubSup>
          <m:r>
            <m:rPr>
              <m:sty m:val="b"/>
            </m:rPr>
            <w:rPr>
              <w:rFonts w:ascii="Cambria Math" w:eastAsia="Times New Roman" w:hAnsi="Cambria Math" w:cs="Calibri"/>
              <w:sz w:val="18"/>
              <w:szCs w:val="18"/>
              <w:lang w:val="en-US"/>
            </w:rPr>
            <m:t>= </m:t>
          </m:r>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s</m:t>
              </m:r>
              <m:r>
                <m:rPr>
                  <m:sty m:val="bi"/>
                </m:rPr>
                <w:rPr>
                  <w:rFonts w:ascii="Cambria Math" w:eastAsia="Times New Roman" w:hAnsi="Cambria Math" w:cs="Calibri"/>
                  <w:sz w:val="18"/>
                  <w:szCs w:val="18"/>
                  <w:lang w:val="en-US"/>
                </w:rPr>
                <m:t>e</m:t>
              </m:r>
              <m:r>
                <m:rPr>
                  <m:sty m:val="bi"/>
                </m:rPr>
                <w:rPr>
                  <w:rFonts w:ascii="Cambria Math" w:eastAsia="Times New Roman" w:hAnsi="Cambria Math" w:cs="Calibri"/>
                  <w:sz w:val="18"/>
                  <w:szCs w:val="18"/>
                  <w:lang w:val="en-US"/>
                </w:rPr>
                <m:t>l</m:t>
              </m:r>
              <m:r>
                <m:rPr>
                  <m:sty m:val="bi"/>
                </m:rPr>
                <w:rPr>
                  <w:rFonts w:ascii="Cambria Math" w:eastAsia="Times New Roman" w:hAnsi="Cambria Math" w:cs="Calibri"/>
                  <w:sz w:val="18"/>
                  <w:szCs w:val="18"/>
                  <w:lang w:val="en-US"/>
                </w:rPr>
                <m:t>f</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j</m:t>
                  </m:r>
                </m:e>
              </m:d>
            </m:sup>
          </m:sSubSup>
          <m:r>
            <m:rPr>
              <m:sty m:val="b"/>
            </m:rPr>
            <w:rPr>
              <w:rFonts w:ascii="Cambria Math" w:eastAsia="Times New Roman" w:hAnsi="Cambria Math" w:cs="Calibri"/>
              <w:sz w:val="18"/>
              <w:szCs w:val="18"/>
              <w:lang w:val="en-US"/>
            </w:rPr>
            <m:t>+</m:t>
          </m:r>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1</m:t>
              </m:r>
              <m:r>
                <m:rPr>
                  <m:sty m:val="b"/>
                </m:rPr>
                <w:rPr>
                  <w:rFonts w:ascii="Cambria Math" w:eastAsia="Times New Roman" w:hAnsi="Cambria Math" w:cs="Calibri"/>
                  <w:sz w:val="18"/>
                  <w:szCs w:val="18"/>
                  <w:lang w:val="en-US"/>
                </w:rPr>
                <m:t>.</m:t>
              </m:r>
              <m:r>
                <m:rPr>
                  <m:sty m:val="b"/>
                </m:rPr>
                <w:rPr>
                  <w:rFonts w:ascii="Cambria Math" w:eastAsia="Times New Roman" w:hAnsi="Cambria Math" w:cs="Calibri"/>
                  <w:sz w:val="18"/>
                  <w:szCs w:val="18"/>
                  <w:lang w:val="en-US"/>
                </w:rPr>
                <m:t>5n</m:t>
              </m:r>
              <m:r>
                <m:rPr>
                  <m:sty m:val="b"/>
                </m:rPr>
                <w:rPr>
                  <w:rFonts w:ascii="Cambria Math" w:eastAsia="Times New Roman" w:hAnsi="Cambria Math" w:cs="Calibri"/>
                  <w:sz w:val="18"/>
                  <w:szCs w:val="18"/>
                  <w:lang w:val="en-US"/>
                </w:rPr>
                <m:t>-</m:t>
              </m:r>
              <m:r>
                <m:rPr>
                  <m:sty m:val="b"/>
                </m:rPr>
                <w:rPr>
                  <w:rFonts w:ascii="Cambria Math" w:eastAsia="Times New Roman" w:hAnsi="Cambria Math" w:cs="Calibri"/>
                  <w:sz w:val="18"/>
                  <w:szCs w:val="18"/>
                  <w:lang w:val="en-US"/>
                </w:rPr>
                <m:t>0</m:t>
              </m:r>
              <m:r>
                <m:rPr>
                  <m:sty m:val="b"/>
                </m:rPr>
                <w:rPr>
                  <w:rFonts w:ascii="Cambria Math" w:eastAsia="Times New Roman" w:hAnsi="Cambria Math" w:cs="Calibri"/>
                  <w:sz w:val="18"/>
                  <w:szCs w:val="18"/>
                  <w:lang w:val="en-US"/>
                </w:rPr>
                <m:t>.</m:t>
              </m:r>
              <m:r>
                <m:rPr>
                  <m:sty m:val="b"/>
                </m:rPr>
                <w:rPr>
                  <w:rFonts w:ascii="Cambria Math" w:eastAsia="Times New Roman" w:hAnsi="Cambria Math" w:cs="Calibri"/>
                  <w:sz w:val="18"/>
                  <w:szCs w:val="18"/>
                  <w:lang w:val="en-US"/>
                </w:rPr>
                <m:t>5</m:t>
              </m:r>
            </m:e>
          </m:d>
          <m:d>
            <m:dPr>
              <m:ctrlPr>
                <w:rPr>
                  <w:rFonts w:ascii="Cambria Math" w:eastAsia="Times New Roman" w:hAnsi="Cambria Math" w:cs="Calibri"/>
                  <w:b/>
                  <w:bCs/>
                  <w:i/>
                  <w:sz w:val="18"/>
                  <w:szCs w:val="18"/>
                  <w:lang w:val="en-US"/>
                </w:rPr>
              </m:ctrlPr>
            </m:dPr>
            <m:e>
              <m:nary>
                <m:naryPr>
                  <m:chr m:val="∑"/>
                  <m:limLoc m:val="undOvr"/>
                  <m:supHide m:val="1"/>
                  <m:ctrlPr>
                    <w:rPr>
                      <w:rFonts w:ascii="Cambria Math" w:eastAsia="Times New Roman" w:hAnsi="Cambria Math" w:cs="Calibri"/>
                      <w:b/>
                      <w:bCs/>
                      <w:sz w:val="18"/>
                      <w:szCs w:val="18"/>
                      <w:lang w:val="en-US"/>
                    </w:rPr>
                  </m:ctrlPr>
                </m:naryPr>
                <m:sub>
                  <m:eqArr>
                    <m:eqArrPr>
                      <m:ctrlPr>
                        <w:rPr>
                          <w:rFonts w:ascii="Cambria Math" w:eastAsia="Times New Roman" w:hAnsi="Cambria Math" w:cs="Calibri"/>
                          <w:b/>
                          <w:bCs/>
                          <w:sz w:val="18"/>
                          <w:szCs w:val="18"/>
                          <w:lang w:val="en-US"/>
                        </w:rPr>
                      </m:ctrlPr>
                    </m:eqArrPr>
                    <m:e>
                      <m:r>
                        <w:rPr>
                          <w:rFonts w:ascii="Cambria Math" w:eastAsia="Times New Roman" w:hAnsi="Cambria Math" w:cs="Calibri"/>
                          <w:sz w:val="18"/>
                          <w:szCs w:val="18"/>
                          <w:lang w:val="en-US"/>
                        </w:rPr>
                        <m:t>i</m:t>
                      </m:r>
                      <m:r>
                        <m:rPr>
                          <m:sty m:val="p"/>
                        </m:rPr>
                        <w:rPr>
                          <w:rFonts w:ascii="Cambria Math" w:eastAsia="Times New Roman" w:hAnsi="Cambria Math" w:cs="Calibri"/>
                          <w:sz w:val="18"/>
                          <w:szCs w:val="18"/>
                          <w:lang w:val="en-US"/>
                        </w:rPr>
                        <m:t>≠</m:t>
                      </m:r>
                      <m:r>
                        <w:rPr>
                          <w:rFonts w:ascii="Cambria Math" w:eastAsia="Times New Roman" w:hAnsi="Cambria Math" w:cs="Calibri"/>
                          <w:sz w:val="18"/>
                          <w:szCs w:val="18"/>
                          <w:lang w:val="en-US"/>
                        </w:rPr>
                        <m:t>j</m:t>
                      </m:r>
                      <m:r>
                        <m:rPr>
                          <m:sty m:val="bi"/>
                        </m:rPr>
                        <w:rPr>
                          <w:rFonts w:ascii="Cambria Math" w:eastAsia="Times New Roman" w:hAnsi="Cambria Math" w:cs="Calibri"/>
                          <w:sz w:val="18"/>
                          <w:szCs w:val="18"/>
                          <w:lang w:val="en-US"/>
                        </w:rPr>
                        <m:t xml:space="preserve"> </m:t>
                      </m:r>
                    </m:e>
                    <m:e>
                      <m:r>
                        <m:rPr>
                          <m:sty m:val="bi"/>
                        </m:rPr>
                        <w:rPr>
                          <w:rFonts w:ascii="Cambria Math" w:eastAsia="Times New Roman" w:hAnsi="Cambria Math" w:cs="Calibri"/>
                          <w:sz w:val="18"/>
                          <w:szCs w:val="18"/>
                          <w:lang w:val="en-US"/>
                        </w:rPr>
                        <m:t>i</m:t>
                      </m:r>
                      <m:r>
                        <m:rPr>
                          <m:sty m:val="bi"/>
                        </m:rPr>
                        <w:rPr>
                          <w:rFonts w:ascii="Cambria Math" w:eastAsia="Times New Roman" w:hAnsi="Cambria Math" w:cs="Calibri"/>
                          <w:sz w:val="18"/>
                          <w:szCs w:val="18"/>
                          <w:lang w:val="en-US"/>
                        </w:rPr>
                        <m:t xml:space="preserve"> </m:t>
                      </m:r>
                      <m:r>
                        <m:rPr>
                          <m:sty m:val="b"/>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co</m:t>
                      </m:r>
                      <m:r>
                        <m:rPr>
                          <m:sty m:val="bi"/>
                        </m:rPr>
                        <w:rPr>
                          <w:rFonts w:ascii="Cambria Math" w:eastAsia="Times New Roman" w:hAnsi="Cambria Math" w:cs="Calibri"/>
                          <w:sz w:val="18"/>
                          <w:szCs w:val="18"/>
                          <w:lang w:val="en-US"/>
                        </w:rPr>
                        <m:t xml:space="preserve">_ </m:t>
                      </m:r>
                      <m:r>
                        <m:rPr>
                          <m:sty m:val="bi"/>
                        </m:rPr>
                        <w:rPr>
                          <w:rFonts w:ascii="Cambria Math" w:eastAsia="Times New Roman" w:hAnsi="Cambria Math" w:cs="Calibri"/>
                          <w:sz w:val="18"/>
                          <w:szCs w:val="18"/>
                          <w:lang w:val="en-US"/>
                        </w:rPr>
                        <m:t>site</m:t>
                      </m:r>
                      <m:r>
                        <m:rPr>
                          <m:sty m:val="bi"/>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gNBs</m:t>
                      </m:r>
                      <m:r>
                        <m:rPr>
                          <m:sty m:val="bi"/>
                        </m:rPr>
                        <w:rPr>
                          <w:rFonts w:ascii="Cambria Math" w:eastAsia="Times New Roman" w:hAnsi="Cambria Math" w:cs="Calibri"/>
                          <w:sz w:val="18"/>
                          <w:szCs w:val="18"/>
                          <w:lang w:val="en-US"/>
                        </w:rPr>
                        <m:t xml:space="preserve"> </m:t>
                      </m:r>
                      <m:r>
                        <m:rPr>
                          <m:sty m:val="b"/>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gNB</m:t>
                      </m:r>
                      <m:r>
                        <m:rPr>
                          <m:sty m:val="bi"/>
                        </m:rPr>
                        <w:rPr>
                          <w:rFonts w:ascii="Cambria Math" w:eastAsia="Times New Roman" w:hAnsi="Cambria Math" w:cs="Calibri"/>
                          <w:sz w:val="18"/>
                          <w:szCs w:val="18"/>
                          <w:lang w:val="en-US"/>
                        </w:rPr>
                        <m:t>2</m:t>
                      </m:r>
                      <m:r>
                        <m:rPr>
                          <m:sty m:val="bi"/>
                        </m:rPr>
                        <w:rPr>
                          <w:rFonts w:ascii="Cambria Math" w:eastAsia="Times New Roman" w:hAnsi="Cambria Math" w:cs="Calibri"/>
                          <w:sz w:val="18"/>
                          <w:szCs w:val="18"/>
                          <w:lang w:val="en-US"/>
                        </w:rPr>
                        <m:t>gNB</m:t>
                      </m:r>
                      <m:r>
                        <m:rPr>
                          <m:sty m:val="bi"/>
                        </m:rPr>
                        <w:rPr>
                          <w:rFonts w:ascii="Cambria Math" w:eastAsia="Times New Roman" w:hAnsi="Cambria Math" w:cs="Calibri"/>
                          <w:sz w:val="18"/>
                          <w:szCs w:val="18"/>
                          <w:lang w:val="en-US"/>
                        </w:rPr>
                        <m:t>,</m:t>
                      </m:r>
                      <m:r>
                        <m:rPr>
                          <m:sty m:val="b"/>
                        </m:rPr>
                        <w:rPr>
                          <w:rFonts w:ascii="Cambria Math" w:eastAsia="Times New Roman" w:hAnsi="Cambria Math"/>
                          <w:sz w:val="16"/>
                          <w:szCs w:val="16"/>
                          <w:lang w:val="en-US"/>
                        </w:rPr>
                        <m:t>co</m:t>
                      </m:r>
                      <m:r>
                        <m:rPr>
                          <m:sty m:val="b"/>
                        </m:rPr>
                        <w:rPr>
                          <w:rFonts w:ascii="Cambria Math" w:eastAsia="Times New Roman" w:hAnsi="Cambria Math"/>
                          <w:sz w:val="16"/>
                          <w:szCs w:val="16"/>
                          <w:lang w:val="en-US"/>
                        </w:rPr>
                        <m:t>_</m:t>
                      </m:r>
                      <m:r>
                        <m:rPr>
                          <m:sty m:val="b"/>
                        </m:rPr>
                        <w:rPr>
                          <w:rFonts w:ascii="Cambria Math" w:eastAsia="Times New Roman" w:hAnsi="Cambria Math"/>
                          <w:sz w:val="16"/>
                          <w:szCs w:val="16"/>
                          <w:lang w:val="en-US"/>
                        </w:rPr>
                        <m:t>site</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i</m:t>
                          </m:r>
                          <m:r>
                            <m:rPr>
                              <m:sty m:val="b"/>
                            </m:rPr>
                            <w:rPr>
                              <w:rFonts w:ascii="Cambria Math" w:eastAsia="Times New Roman" w:hAnsi="Cambria Math" w:cs="Calibri"/>
                              <w:sz w:val="18"/>
                              <w:szCs w:val="18"/>
                              <w:lang w:val="en-US"/>
                            </w:rPr>
                            <m:t>,</m:t>
                          </m:r>
                          <m:r>
                            <m:rPr>
                              <m:sty m:val="b"/>
                            </m:rPr>
                            <w:rPr>
                              <w:rFonts w:ascii="Cambria Math" w:eastAsia="Times New Roman" w:hAnsi="Cambria Math" w:cs="Calibri"/>
                              <w:sz w:val="18"/>
                              <w:szCs w:val="18"/>
                              <w:lang w:val="en-US"/>
                            </w:rPr>
                            <m:t>j</m:t>
                          </m:r>
                        </m:e>
                      </m:d>
                    </m:sup>
                  </m:sSubSup>
                </m:e>
              </m:nary>
            </m:e>
          </m:d>
          <m:r>
            <m:rPr>
              <m:sty m:val="b"/>
            </m:rPr>
            <w:rPr>
              <w:rFonts w:ascii="Cambria Math" w:eastAsia="Times New Roman" w:hAnsi="Cambria Math" w:cs="Calibri"/>
              <w:sz w:val="18"/>
              <w:szCs w:val="18"/>
              <w:lang w:val="en-US"/>
            </w:rPr>
            <m:t>+ </m:t>
          </m:r>
          <m:r>
            <m:rPr>
              <m:sty m:val="b"/>
            </m:rPr>
            <w:rPr>
              <w:rFonts w:ascii="Cambria Math" w:eastAsia="Times New Roman" w:hAnsi="Cambria Math" w:cs="Calibri"/>
              <w:sz w:val="18"/>
              <w:szCs w:val="18"/>
              <w:lang w:val="en-US"/>
            </w:rPr>
            <m:t>n</m:t>
          </m:r>
          <m:d>
            <m:dPr>
              <m:ctrlPr>
                <w:rPr>
                  <w:rFonts w:ascii="Cambria Math" w:eastAsia="Times New Roman" w:hAnsi="Cambria Math" w:cs="Calibri"/>
                  <w:b/>
                  <w:bCs/>
                  <w:sz w:val="18"/>
                  <w:szCs w:val="18"/>
                  <w:lang w:val="en-US"/>
                </w:rPr>
              </m:ctrlPr>
            </m:dPr>
            <m:e>
              <m:nary>
                <m:naryPr>
                  <m:chr m:val="∑"/>
                  <m:limLoc m:val="undOvr"/>
                  <m:supHide m:val="1"/>
                  <m:ctrlPr>
                    <w:rPr>
                      <w:rFonts w:ascii="Cambria Math" w:eastAsia="Times New Roman" w:hAnsi="Cambria Math" w:cs="Calibri"/>
                      <w:b/>
                      <w:bCs/>
                      <w:sz w:val="18"/>
                      <w:szCs w:val="18"/>
                      <w:lang w:val="en-US"/>
                    </w:rPr>
                  </m:ctrlPr>
                </m:naryPr>
                <m:sub>
                  <m:eqArr>
                    <m:eqArrPr>
                      <m:ctrlPr>
                        <w:rPr>
                          <w:rFonts w:ascii="Cambria Math" w:eastAsia="Times New Roman" w:hAnsi="Cambria Math" w:cs="Calibri"/>
                          <w:b/>
                          <w:bCs/>
                          <w:sz w:val="18"/>
                          <w:szCs w:val="18"/>
                          <w:lang w:val="en-US"/>
                        </w:rPr>
                      </m:ctrlPr>
                    </m:eqArrPr>
                    <m:e>
                      <m:r>
                        <m:rPr>
                          <m:sty m:val="b"/>
                        </m:rPr>
                        <w:rPr>
                          <w:rFonts w:ascii="Cambria Math" w:eastAsia="Times New Roman" w:hAnsi="Cambria Math" w:cs="Calibri"/>
                          <w:sz w:val="18"/>
                          <w:szCs w:val="18"/>
                          <w:lang w:val="en-US"/>
                        </w:rPr>
                        <m:t>l</m:t>
                      </m:r>
                    </m:e>
                    <m:e>
                      <m:r>
                        <m:rPr>
                          <m:sty m:val="b"/>
                        </m:rPr>
                        <w:rPr>
                          <w:rFonts w:ascii="Cambria Math" w:eastAsia="Times New Roman" w:hAnsi="Cambria Math" w:cs="Calibri"/>
                          <w:sz w:val="18"/>
                          <w:szCs w:val="18"/>
                          <w:lang w:val="en-US"/>
                        </w:rPr>
                        <m:t>l</m:t>
                      </m:r>
                      <m:r>
                        <m:rPr>
                          <m:sty m:val="b"/>
                        </m:rPr>
                        <w:rPr>
                          <w:rFonts w:ascii="Cambria Math" w:eastAsia="Times New Roman" w:hAnsi="Cambria Math" w:cs="Calibri"/>
                          <w:sz w:val="18"/>
                          <w:szCs w:val="18"/>
                          <w:lang w:val="en-US"/>
                        </w:rPr>
                        <m:t xml:space="preserve"> ∈ </m:t>
                      </m:r>
                      <m:r>
                        <m:rPr>
                          <m:sty m:val="bi"/>
                        </m:rPr>
                        <w:rPr>
                          <w:rFonts w:ascii="Cambria Math" w:eastAsia="Times New Roman" w:hAnsi="Cambria Math" w:cs="Calibri"/>
                          <w:sz w:val="18"/>
                          <w:szCs w:val="18"/>
                          <w:lang w:val="en-US"/>
                        </w:rPr>
                        <m:t>inter</m:t>
                      </m:r>
                      <m:r>
                        <m:rPr>
                          <m:sty m:val="bi"/>
                        </m:rPr>
                        <w:rPr>
                          <w:rFonts w:ascii="Cambria Math" w:eastAsia="Times New Roman" w:hAnsi="Cambria Math" w:cs="Calibri"/>
                          <w:sz w:val="18"/>
                          <w:szCs w:val="18"/>
                          <w:lang w:val="en-US"/>
                        </w:rPr>
                        <m:t>_</m:t>
                      </m:r>
                      <m:r>
                        <m:rPr>
                          <m:sty m:val="bi"/>
                        </m:rPr>
                        <w:rPr>
                          <w:rFonts w:ascii="Cambria Math" w:eastAsia="Times New Roman" w:hAnsi="Cambria Math" w:cs="Calibri"/>
                          <w:sz w:val="18"/>
                          <w:szCs w:val="18"/>
                          <w:lang w:val="en-US"/>
                        </w:rPr>
                        <m:t>site</m:t>
                      </m:r>
                      <m:r>
                        <m:rPr>
                          <m:sty m:val="bi"/>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gNBs</m:t>
                      </m:r>
                      <m:r>
                        <m:rPr>
                          <m:sty m:val="b"/>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gNB</m:t>
                      </m:r>
                      <m:r>
                        <m:rPr>
                          <m:sty m:val="b"/>
                        </m:rPr>
                        <w:rPr>
                          <w:rFonts w:ascii="Cambria Math" w:eastAsia="Times New Roman" w:hAnsi="Cambria Math" w:cs="Calibri"/>
                          <w:sz w:val="18"/>
                          <w:szCs w:val="18"/>
                          <w:lang w:val="en-US"/>
                        </w:rPr>
                        <m:t>2</m:t>
                      </m:r>
                      <m:r>
                        <m:rPr>
                          <m:sty m:val="bi"/>
                        </m:rPr>
                        <w:rPr>
                          <w:rFonts w:ascii="Cambria Math" w:eastAsia="Times New Roman" w:hAnsi="Cambria Math" w:cs="Calibri"/>
                          <w:sz w:val="18"/>
                          <w:szCs w:val="18"/>
                          <w:lang w:val="en-US"/>
                        </w:rPr>
                        <m:t>gNB</m:t>
                      </m:r>
                      <m:r>
                        <m:rPr>
                          <m:sty m:val="bi"/>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inter</m:t>
                      </m:r>
                      <m:r>
                        <m:rPr>
                          <m:sty m:val="bi"/>
                        </m:rPr>
                        <w:rPr>
                          <w:rFonts w:ascii="Cambria Math" w:eastAsia="Times New Roman" w:hAnsi="Cambria Math" w:cs="Calibri"/>
                          <w:sz w:val="18"/>
                          <w:szCs w:val="18"/>
                          <w:lang w:val="en-US"/>
                        </w:rPr>
                        <m:t>_</m:t>
                      </m:r>
                      <m:r>
                        <m:rPr>
                          <m:sty m:val="bi"/>
                        </m:rPr>
                        <w:rPr>
                          <w:rFonts w:ascii="Cambria Math" w:eastAsia="Times New Roman" w:hAnsi="Cambria Math" w:cs="Calibri"/>
                          <w:sz w:val="18"/>
                          <w:szCs w:val="18"/>
                          <w:lang w:val="en-US"/>
                        </w:rPr>
                        <m:t>site</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l</m:t>
                          </m:r>
                          <m:r>
                            <m:rPr>
                              <m:sty m:val="b"/>
                            </m:rPr>
                            <w:rPr>
                              <w:rFonts w:ascii="Cambria Math" w:eastAsia="Times New Roman" w:hAnsi="Cambria Math" w:cs="Calibri"/>
                              <w:sz w:val="18"/>
                              <w:szCs w:val="18"/>
                              <w:lang w:val="en-US"/>
                            </w:rPr>
                            <m:t>,</m:t>
                          </m:r>
                          <m:r>
                            <m:rPr>
                              <m:sty m:val="b"/>
                            </m:rPr>
                            <w:rPr>
                              <w:rFonts w:ascii="Cambria Math" w:eastAsia="Times New Roman" w:hAnsi="Cambria Math" w:cs="Calibri"/>
                              <w:sz w:val="18"/>
                              <w:szCs w:val="18"/>
                              <w:lang w:val="en-US"/>
                            </w:rPr>
                            <m:t>j</m:t>
                          </m:r>
                        </m:e>
                      </m:d>
                    </m:sup>
                  </m:sSubSup>
                </m:e>
              </m:nary>
              <m:r>
                <m:rPr>
                  <m:sty m:val="b"/>
                </m:rPr>
                <w:rPr>
                  <w:rFonts w:ascii="Cambria Math" w:eastAsia="Times New Roman" w:hAnsi="Cambria Math" w:cs="Calibri"/>
                  <w:sz w:val="18"/>
                  <w:szCs w:val="18"/>
                  <w:lang w:val="en-US"/>
                </w:rPr>
                <m:t>+</m:t>
              </m:r>
              <m:nary>
                <m:naryPr>
                  <m:chr m:val="∑"/>
                  <m:limLoc m:val="undOvr"/>
                  <m:supHide m:val="1"/>
                  <m:ctrlPr>
                    <w:rPr>
                      <w:rFonts w:ascii="Cambria Math" w:eastAsia="Times New Roman" w:hAnsi="Cambria Math" w:cs="Calibri"/>
                      <w:b/>
                      <w:bCs/>
                      <w:sz w:val="18"/>
                      <w:szCs w:val="18"/>
                      <w:lang w:val="en-US"/>
                    </w:rPr>
                  </m:ctrlPr>
                </m:naryPr>
                <m:sub>
                  <m:eqArr>
                    <m:eqArrPr>
                      <m:ctrlPr>
                        <w:rPr>
                          <w:rFonts w:ascii="Cambria Math" w:eastAsia="Times New Roman" w:hAnsi="Cambria Math" w:cs="Calibri"/>
                          <w:b/>
                          <w:bCs/>
                          <w:sz w:val="18"/>
                          <w:szCs w:val="18"/>
                          <w:lang w:val="en-US"/>
                        </w:rPr>
                      </m:ctrlPr>
                    </m:eqArrPr>
                    <m:e>
                      <m:r>
                        <m:rPr>
                          <m:sty m:val="bi"/>
                        </m:rPr>
                        <w:rPr>
                          <w:rFonts w:ascii="Cambria Math" w:eastAsia="Times New Roman" w:hAnsi="Cambria Math" w:cs="Calibri"/>
                          <w:sz w:val="18"/>
                          <w:szCs w:val="18"/>
                          <w:lang w:val="en-US"/>
                        </w:rPr>
                        <m:t>k</m:t>
                      </m:r>
                    </m:e>
                    <m:e>
                      <m:r>
                        <m:rPr>
                          <m:sty m:val="bi"/>
                        </m:rPr>
                        <w:rPr>
                          <w:rFonts w:ascii="Cambria Math" w:eastAsia="Times New Roman" w:hAnsi="Cambria Math" w:cs="Calibri"/>
                          <w:sz w:val="18"/>
                          <w:szCs w:val="18"/>
                          <w:lang w:val="en-US"/>
                        </w:rPr>
                        <m:t>k</m:t>
                      </m:r>
                      <m:r>
                        <m:rPr>
                          <m:sty m:val="bi"/>
                        </m:rPr>
                        <w:rPr>
                          <w:rFonts w:ascii="Cambria Math" w:eastAsia="Times New Roman" w:hAnsi="Cambria Math" w:cs="Calibri"/>
                          <w:sz w:val="18"/>
                          <w:szCs w:val="18"/>
                          <w:lang w:val="en-US"/>
                        </w:rPr>
                        <m:t xml:space="preserve"> </m:t>
                      </m:r>
                      <m:r>
                        <m:rPr>
                          <m:sty m:val="b"/>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All</m:t>
                      </m:r>
                      <m:r>
                        <m:rPr>
                          <m:sty m:val="b"/>
                        </m:rPr>
                        <w:rPr>
                          <w:rFonts w:ascii="Cambria Math" w:eastAsia="Times New Roman" w:hAnsi="Cambria Math" w:cs="Calibri"/>
                          <w:sz w:val="18"/>
                          <w:szCs w:val="18"/>
                          <w:lang w:val="en-US"/>
                        </w:rPr>
                        <m:t> </m:t>
                      </m:r>
                      <m:r>
                        <m:rPr>
                          <m:sty m:val="bi"/>
                        </m:rPr>
                        <w:rPr>
                          <w:rFonts w:ascii="Cambria Math" w:eastAsia="Times New Roman" w:hAnsi="Cambria Math" w:cs="Calibri"/>
                          <w:sz w:val="18"/>
                          <w:szCs w:val="18"/>
                          <w:lang w:val="en-US"/>
                        </w:rPr>
                        <m:t>UEs</m:t>
                      </m:r>
                      <m:r>
                        <m:rPr>
                          <m:sty m:val="b"/>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UE</m:t>
                      </m:r>
                      <m:r>
                        <m:rPr>
                          <m:sty m:val="b"/>
                        </m:rPr>
                        <w:rPr>
                          <w:rFonts w:ascii="Cambria Math" w:eastAsia="Times New Roman" w:hAnsi="Cambria Math" w:cs="Calibri"/>
                          <w:sz w:val="18"/>
                          <w:szCs w:val="18"/>
                          <w:lang w:val="en-US"/>
                        </w:rPr>
                        <m:t>2</m:t>
                      </m:r>
                      <m:r>
                        <m:rPr>
                          <m:sty m:val="bi"/>
                        </m:rPr>
                        <w:rPr>
                          <w:rFonts w:ascii="Cambria Math" w:eastAsia="Times New Roman" w:hAnsi="Cambria Math" w:cs="Calibri"/>
                          <w:sz w:val="18"/>
                          <w:szCs w:val="18"/>
                          <w:lang w:val="en-US"/>
                        </w:rPr>
                        <m:t>gNB</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k</m:t>
                          </m:r>
                          <m:r>
                            <m:rPr>
                              <m:sty m:val="b"/>
                            </m:rPr>
                            <w:rPr>
                              <w:rFonts w:ascii="Cambria Math" w:eastAsia="Times New Roman" w:hAnsi="Cambria Math" w:cs="Calibri"/>
                              <w:sz w:val="18"/>
                              <w:szCs w:val="18"/>
                              <w:lang w:val="en-US"/>
                            </w:rPr>
                            <m:t>,</m:t>
                          </m:r>
                          <m:r>
                            <m:rPr>
                              <m:sty m:val="b"/>
                            </m:rPr>
                            <w:rPr>
                              <w:rFonts w:ascii="Cambria Math" w:eastAsia="Times New Roman" w:hAnsi="Cambria Math" w:cs="Calibri"/>
                              <w:sz w:val="18"/>
                              <w:szCs w:val="18"/>
                              <w:lang w:val="en-US"/>
                            </w:rPr>
                            <m:t>j</m:t>
                          </m:r>
                        </m:e>
                      </m:d>
                    </m:sup>
                  </m:sSubSup>
                </m:e>
              </m:nary>
            </m:e>
          </m:d>
        </m:oMath>
      </m:oMathPara>
    </w:p>
    <w:p w14:paraId="5C362CB8" w14:textId="77777777" w:rsidR="00764644" w:rsidRPr="002B6DA7" w:rsidRDefault="00764644" w:rsidP="00F4293E">
      <w:pPr>
        <w:overflowPunct/>
        <w:autoSpaceDE/>
        <w:autoSpaceDN/>
        <w:adjustRightInd/>
        <w:spacing w:after="40"/>
        <w:ind w:left="436" w:firstLine="284"/>
        <w:jc w:val="both"/>
        <w:textAlignment w:val="center"/>
        <w:rPr>
          <w:rFonts w:eastAsia="Times New Roman"/>
          <w:b/>
          <w:bCs/>
          <w:lang w:val="en-US"/>
        </w:rPr>
      </w:pPr>
      <w:r w:rsidRPr="002B6DA7">
        <w:rPr>
          <w:rFonts w:eastAsia="Times New Roman"/>
          <w:b/>
          <w:bCs/>
          <w:lang w:val="en-US"/>
        </w:rPr>
        <w:t>where:</w:t>
      </w:r>
    </w:p>
    <w:p w14:paraId="35526BAC" w14:textId="744A3EAD" w:rsidR="00764644" w:rsidRPr="002B6DA7" w:rsidRDefault="00792A83" w:rsidP="00F4293E">
      <w:pPr>
        <w:pStyle w:val="ListParagraph"/>
        <w:numPr>
          <w:ilvl w:val="0"/>
          <w:numId w:val="32"/>
        </w:numPr>
        <w:spacing w:after="40"/>
        <w:ind w:left="1134" w:hanging="283"/>
        <w:jc w:val="both"/>
        <w:textAlignment w:val="center"/>
        <w:rPr>
          <w:rFonts w:eastAsia="Times New Roman"/>
          <w:b/>
          <w:bCs/>
          <w:sz w:val="20"/>
          <w:szCs w:val="20"/>
          <w:lang w:val="en-US"/>
        </w:rPr>
      </w:pPr>
      <m:oMath>
        <m:sSubSup>
          <m:sSubSupPr>
            <m:ctrlPr>
              <w:rPr>
                <w:rFonts w:ascii="Cambria Math" w:eastAsia="Times New Roman" w:hAnsi="Cambria Math" w:cs="Calibri"/>
                <w:b/>
                <w:bCs/>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i"/>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m:t>
            </m:r>
            <m:r>
              <m:rPr>
                <m:sty m:val="bi"/>
              </m:rPr>
              <w:rPr>
                <w:rFonts w:ascii="Cambria Math" w:eastAsia="Times New Roman" w:hAnsi="Cambria Math" w:cs="Calibri"/>
                <w:sz w:val="22"/>
                <w:szCs w:val="22"/>
                <w:lang w:val="en-US"/>
              </w:rPr>
              <m:t xml:space="preserve">,  </m:t>
            </m:r>
            <m:r>
              <m:rPr>
                <m:sty m:val="bi"/>
              </m:rPr>
              <w:rPr>
                <w:rFonts w:ascii="Cambria Math" w:eastAsia="Times New Roman" w:hAnsi="Cambria Math" w:cs="Calibri"/>
                <w:sz w:val="22"/>
                <w:szCs w:val="22"/>
                <w:lang w:val="en-US"/>
              </w:rPr>
              <m:t>co</m:t>
            </m:r>
            <m:r>
              <m:rPr>
                <m:sty m:val="bi"/>
              </m:rPr>
              <w:rPr>
                <w:rFonts w:ascii="Cambria Math" w:eastAsia="Times New Roman" w:hAnsi="Cambria Math" w:cs="Calibri"/>
                <w:sz w:val="22"/>
                <w:szCs w:val="22"/>
                <w:lang w:val="en-US"/>
              </w:rPr>
              <m:t>_</m:t>
            </m:r>
            <m:r>
              <m:rPr>
                <m:sty m:val="bi"/>
              </m:rPr>
              <w:rPr>
                <w:rFonts w:ascii="Cambria Math" w:eastAsia="Times New Roman" w:hAnsi="Cambria Math" w:cs="Calibri"/>
                <w:sz w:val="22"/>
                <w:szCs w:val="22"/>
                <w:lang w:val="en-US"/>
              </w:rPr>
              <m:t>site</m:t>
            </m:r>
          </m:sub>
          <m:sup>
            <m:d>
              <m:dPr>
                <m:ctrlPr>
                  <w:rPr>
                    <w:rFonts w:ascii="Cambria Math" w:eastAsia="Times New Roman" w:hAnsi="Cambria Math" w:cs="Calibri"/>
                    <w:b/>
                    <w:bCs/>
                    <w:sz w:val="22"/>
                    <w:szCs w:val="22"/>
                    <w:lang w:val="en-US"/>
                  </w:rPr>
                </m:ctrlPr>
              </m:dPr>
              <m:e>
                <m:r>
                  <m:rPr>
                    <m:sty m:val="b"/>
                  </m:rPr>
                  <w:rPr>
                    <w:rFonts w:ascii="Cambria Math" w:eastAsia="Times New Roman" w:hAnsi="Cambria Math" w:cs="Calibri"/>
                    <w:sz w:val="22"/>
                    <w:szCs w:val="22"/>
                    <w:lang w:val="en-US"/>
                  </w:rPr>
                  <m:t>i</m:t>
                </m:r>
                <m:r>
                  <m:rPr>
                    <m:sty m:val="b"/>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e>
            </m:d>
          </m:sup>
        </m:sSubSup>
      </m:oMath>
      <w:r w:rsidR="00764644" w:rsidRPr="002B6DA7">
        <w:rPr>
          <w:rFonts w:eastAsia="Times New Roman"/>
          <w:b/>
          <w:bCs/>
          <w:sz w:val="20"/>
          <w:szCs w:val="20"/>
          <w:lang w:val="en-US"/>
        </w:rPr>
        <w:t xml:space="preserve"> is the blocking interference generated at the co-site gNB </w:t>
      </w:r>
      <w:r w:rsidR="00764644" w:rsidRPr="002B6DA7">
        <w:rPr>
          <w:rFonts w:eastAsia="Times New Roman"/>
          <w:b/>
          <w:bCs/>
          <w:i/>
          <w:iCs/>
          <w:sz w:val="20"/>
          <w:szCs w:val="20"/>
          <w:lang w:val="en-US"/>
        </w:rPr>
        <w:t>i</w:t>
      </w:r>
      <w:r w:rsidR="00764644" w:rsidRPr="002B6DA7">
        <w:rPr>
          <w:rFonts w:eastAsia="Times New Roman"/>
          <w:b/>
          <w:bCs/>
          <w:sz w:val="20"/>
          <w:szCs w:val="20"/>
          <w:lang w:val="en-US"/>
        </w:rPr>
        <w:t xml:space="preserve"> towards the </w:t>
      </w:r>
      <w:proofErr w:type="spellStart"/>
      <w:r w:rsidR="00764644" w:rsidRPr="002B6DA7">
        <w:rPr>
          <w:rFonts w:eastAsia="Times New Roman"/>
          <w:b/>
          <w:bCs/>
          <w:sz w:val="20"/>
          <w:szCs w:val="20"/>
          <w:lang w:val="en-US"/>
        </w:rPr>
        <w:t>gNB</w:t>
      </w:r>
      <w:proofErr w:type="spellEnd"/>
      <w:r w:rsidR="00764644" w:rsidRPr="002B6DA7">
        <w:rPr>
          <w:rFonts w:eastAsia="Times New Roman"/>
          <w:b/>
          <w:bCs/>
          <w:sz w:val="20"/>
          <w:szCs w:val="20"/>
          <w:lang w:val="en-US"/>
        </w:rPr>
        <w:t xml:space="preserve"> </w:t>
      </w:r>
      <w:r w:rsidR="00764644" w:rsidRPr="002B6DA7">
        <w:rPr>
          <w:rFonts w:eastAsia="Times New Roman"/>
          <w:b/>
          <w:bCs/>
          <w:i/>
          <w:iCs/>
          <w:sz w:val="20"/>
          <w:szCs w:val="20"/>
          <w:lang w:val="en-US"/>
        </w:rPr>
        <w:t>j</w:t>
      </w:r>
    </w:p>
    <w:p w14:paraId="35F983D2" w14:textId="1E3F6A99" w:rsidR="00764644" w:rsidRPr="002B6DA7" w:rsidRDefault="00792A83" w:rsidP="00F4293E">
      <w:pPr>
        <w:pStyle w:val="ListParagraph"/>
        <w:numPr>
          <w:ilvl w:val="0"/>
          <w:numId w:val="32"/>
        </w:numPr>
        <w:spacing w:after="40"/>
        <w:ind w:left="1134" w:hanging="283"/>
        <w:textAlignment w:val="center"/>
        <w:rPr>
          <w:rFonts w:eastAsia="Times New Roman"/>
          <w:b/>
          <w:bCs/>
          <w:sz w:val="20"/>
          <w:szCs w:val="20"/>
          <w:lang w:val="en-US"/>
        </w:rPr>
      </w:pPr>
      <m:oMath>
        <m:sSubSup>
          <m:sSubSupPr>
            <m:ctrlPr>
              <w:rPr>
                <w:rFonts w:ascii="Cambria Math" w:eastAsia="Times New Roman" w:hAnsi="Cambria Math" w:cs="Calibri"/>
                <w:b/>
                <w:bCs/>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m:t>
            </m:r>
            <m:r>
              <m:rPr>
                <m:sty m:val="bi"/>
              </m:rPr>
              <w:rPr>
                <w:rFonts w:ascii="Cambria Math" w:eastAsia="Times New Roman" w:hAnsi="Cambria Math" w:cs="Calibri"/>
                <w:sz w:val="22"/>
                <w:szCs w:val="22"/>
                <w:lang w:val="en-US"/>
              </w:rPr>
              <m:t xml:space="preserve">, </m:t>
            </m:r>
            <m:r>
              <m:rPr>
                <m:sty m:val="bi"/>
              </m:rPr>
              <w:rPr>
                <w:rFonts w:ascii="Cambria Math" w:eastAsia="Times New Roman" w:hAnsi="Cambria Math" w:cs="Calibri"/>
                <w:sz w:val="22"/>
                <w:szCs w:val="22"/>
                <w:lang w:val="en-US"/>
              </w:rPr>
              <m:t>inter</m:t>
            </m:r>
            <m:r>
              <m:rPr>
                <m:sty m:val="bi"/>
              </m:rPr>
              <w:rPr>
                <w:rFonts w:ascii="Cambria Math" w:eastAsia="Times New Roman" w:hAnsi="Cambria Math" w:cs="Calibri"/>
                <w:sz w:val="22"/>
                <w:szCs w:val="22"/>
                <w:lang w:val="en-US"/>
              </w:rPr>
              <m:t>_</m:t>
            </m:r>
            <m:r>
              <m:rPr>
                <m:sty m:val="bi"/>
              </m:rPr>
              <w:rPr>
                <w:rFonts w:ascii="Cambria Math" w:eastAsia="Times New Roman" w:hAnsi="Cambria Math" w:cs="Calibri"/>
                <w:sz w:val="22"/>
                <w:szCs w:val="22"/>
                <w:lang w:val="en-US"/>
              </w:rPr>
              <m:t>site</m:t>
            </m:r>
          </m:sub>
          <m:sup>
            <m:d>
              <m:dPr>
                <m:ctrlPr>
                  <w:rPr>
                    <w:rFonts w:ascii="Cambria Math" w:eastAsia="Times New Roman" w:hAnsi="Cambria Math" w:cs="Calibri"/>
                    <w:b/>
                    <w:bCs/>
                    <w:sz w:val="22"/>
                    <w:szCs w:val="22"/>
                    <w:lang w:val="en-US"/>
                  </w:rPr>
                </m:ctrlPr>
              </m:dPr>
              <m:e>
                <m:r>
                  <m:rPr>
                    <m:sty m:val="b"/>
                  </m:rPr>
                  <w:rPr>
                    <w:rFonts w:ascii="Cambria Math" w:eastAsia="Times New Roman" w:hAnsi="Cambria Math" w:cs="Calibri"/>
                    <w:sz w:val="22"/>
                    <w:szCs w:val="22"/>
                    <w:lang w:val="en-US"/>
                  </w:rPr>
                  <m:t>l</m:t>
                </m:r>
                <m:r>
                  <m:rPr>
                    <m:sty m:val="b"/>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e>
            </m:d>
          </m:sup>
        </m:sSubSup>
        <m:r>
          <m:rPr>
            <m:sty m:val="bi"/>
          </m:rPr>
          <w:rPr>
            <w:rFonts w:ascii="Cambria Math" w:eastAsia="Times New Roman" w:hAnsi="Cambria Math" w:cs="Calibri"/>
            <w:sz w:val="22"/>
            <w:szCs w:val="22"/>
            <w:lang w:val="en-US"/>
          </w:rPr>
          <m:t xml:space="preserve"> </m:t>
        </m:r>
      </m:oMath>
      <w:r w:rsidR="00764644" w:rsidRPr="002B6DA7">
        <w:rPr>
          <w:rFonts w:eastAsia="Times New Roman"/>
          <w:b/>
          <w:bCs/>
          <w:sz w:val="20"/>
          <w:szCs w:val="20"/>
          <w:lang w:val="en-US"/>
        </w:rPr>
        <w:t xml:space="preserve">is the blocking interference generated at the inter-site gNB </w:t>
      </w:r>
      <w:r w:rsidR="00764644" w:rsidRPr="002B6DA7">
        <w:rPr>
          <w:rFonts w:eastAsia="Times New Roman"/>
          <w:b/>
          <w:bCs/>
          <w:i/>
          <w:iCs/>
          <w:sz w:val="20"/>
          <w:szCs w:val="20"/>
          <w:lang w:val="en-US"/>
        </w:rPr>
        <w:t>l</w:t>
      </w:r>
      <w:r w:rsidR="00764644" w:rsidRPr="002B6DA7">
        <w:rPr>
          <w:rFonts w:eastAsia="Times New Roman"/>
          <w:b/>
          <w:bCs/>
          <w:sz w:val="20"/>
          <w:szCs w:val="20"/>
          <w:lang w:val="en-US"/>
        </w:rPr>
        <w:t xml:space="preserve"> towards the </w:t>
      </w:r>
      <w:proofErr w:type="spellStart"/>
      <w:r w:rsidR="00764644" w:rsidRPr="002B6DA7">
        <w:rPr>
          <w:rFonts w:eastAsia="Times New Roman"/>
          <w:b/>
          <w:bCs/>
          <w:sz w:val="20"/>
          <w:szCs w:val="20"/>
          <w:lang w:val="en-US"/>
        </w:rPr>
        <w:t>gNB</w:t>
      </w:r>
      <w:proofErr w:type="spellEnd"/>
      <w:r w:rsidR="00764644" w:rsidRPr="002B6DA7">
        <w:rPr>
          <w:rFonts w:eastAsia="Times New Roman"/>
          <w:b/>
          <w:bCs/>
          <w:sz w:val="20"/>
          <w:szCs w:val="20"/>
          <w:lang w:val="en-US"/>
        </w:rPr>
        <w:t xml:space="preserve"> </w:t>
      </w:r>
      <w:r w:rsidR="00764644" w:rsidRPr="002B6DA7">
        <w:rPr>
          <w:rFonts w:eastAsia="Times New Roman"/>
          <w:b/>
          <w:bCs/>
          <w:i/>
          <w:iCs/>
          <w:sz w:val="20"/>
          <w:szCs w:val="20"/>
          <w:lang w:val="en-US"/>
        </w:rPr>
        <w:t>j</w:t>
      </w:r>
    </w:p>
    <w:p w14:paraId="4042DD11" w14:textId="5F4DD432" w:rsidR="00764644" w:rsidRPr="002B6DA7" w:rsidRDefault="00792A83" w:rsidP="00F4293E">
      <w:pPr>
        <w:pStyle w:val="ListParagraph"/>
        <w:numPr>
          <w:ilvl w:val="0"/>
          <w:numId w:val="32"/>
        </w:numPr>
        <w:spacing w:after="40"/>
        <w:ind w:left="1134" w:hanging="283"/>
        <w:textAlignment w:val="center"/>
        <w:rPr>
          <w:rFonts w:eastAsia="Times New Roman"/>
          <w:b/>
          <w:bCs/>
          <w:sz w:val="20"/>
          <w:szCs w:val="20"/>
          <w:lang w:val="en-US"/>
        </w:rPr>
      </w:pPr>
      <m:oMath>
        <m:sSubSup>
          <m:sSubSupPr>
            <m:ctrlPr>
              <w:rPr>
                <w:rFonts w:ascii="Cambria Math" w:eastAsia="Times New Roman" w:hAnsi="Cambria Math"/>
                <w:b/>
                <w:bCs/>
                <w:sz w:val="20"/>
                <w:szCs w:val="20"/>
                <w:lang w:val="en-US"/>
              </w:rPr>
            </m:ctrlPr>
          </m:sSubSupPr>
          <m:e>
            <m:r>
              <m:rPr>
                <m:sty m:val="b"/>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UE</m:t>
            </m:r>
            <m:r>
              <m:rPr>
                <m:sty m:val="b"/>
              </m:rPr>
              <w:rPr>
                <w:rFonts w:ascii="Cambria Math" w:eastAsia="Times New Roman" w:hAnsi="Cambria Math"/>
                <w:sz w:val="20"/>
                <w:szCs w:val="20"/>
                <w:lang w:val="en-US"/>
              </w:rPr>
              <m:t>2</m:t>
            </m:r>
            <m:r>
              <m:rPr>
                <m:sty m:val="bi"/>
              </m:rPr>
              <w:rPr>
                <w:rFonts w:ascii="Cambria Math" w:eastAsia="Times New Roman" w:hAnsi="Cambria Math"/>
                <w:sz w:val="20"/>
                <w:szCs w:val="20"/>
                <w:lang w:val="en-US"/>
              </w:rPr>
              <m:t>gNB</m:t>
            </m:r>
          </m:sub>
          <m:sup>
            <m:d>
              <m:dPr>
                <m:ctrlPr>
                  <w:rPr>
                    <w:rFonts w:ascii="Cambria Math" w:eastAsia="Times New Roman" w:hAnsi="Cambria Math"/>
                    <w:b/>
                    <w:bCs/>
                    <w:sz w:val="20"/>
                    <w:szCs w:val="20"/>
                    <w:lang w:val="en-US"/>
                  </w:rPr>
                </m:ctrlPr>
              </m:dPr>
              <m:e>
                <m:r>
                  <m:rPr>
                    <m:sty m:val="b"/>
                  </m:rPr>
                  <w:rPr>
                    <w:rFonts w:ascii="Cambria Math" w:eastAsia="Times New Roman" w:hAnsi="Cambria Math"/>
                    <w:sz w:val="20"/>
                    <w:szCs w:val="20"/>
                    <w:lang w:val="en-US"/>
                  </w:rPr>
                  <m:t>k</m:t>
                </m:r>
                <m:r>
                  <m:rPr>
                    <m:sty m:val="b"/>
                  </m:rPr>
                  <w:rPr>
                    <w:rFonts w:ascii="Cambria Math" w:eastAsia="Times New Roman" w:hAnsi="Cambria Math"/>
                    <w:sz w:val="20"/>
                    <w:szCs w:val="20"/>
                    <w:lang w:val="en-US"/>
                  </w:rPr>
                  <m:t>,</m:t>
                </m:r>
                <m:r>
                  <m:rPr>
                    <m:sty m:val="b"/>
                  </m:rPr>
                  <w:rPr>
                    <w:rFonts w:ascii="Cambria Math" w:eastAsia="Times New Roman" w:hAnsi="Cambria Math"/>
                    <w:sz w:val="20"/>
                    <w:szCs w:val="20"/>
                    <w:lang w:val="en-US"/>
                  </w:rPr>
                  <m:t>j</m:t>
                </m:r>
              </m:e>
            </m:d>
          </m:sup>
        </m:sSubSup>
      </m:oMath>
      <w:r w:rsidR="00764644" w:rsidRPr="002B6DA7">
        <w:rPr>
          <w:rFonts w:eastAsia="Times New Roman"/>
          <w:b/>
          <w:bCs/>
          <w:sz w:val="20"/>
          <w:szCs w:val="20"/>
          <w:lang w:val="en-US"/>
        </w:rPr>
        <w:t xml:space="preserve"> is the blocking interference generated at the UE </w:t>
      </w:r>
      <w:r w:rsidR="00764644" w:rsidRPr="002B6DA7">
        <w:rPr>
          <w:rFonts w:eastAsia="Times New Roman"/>
          <w:b/>
          <w:bCs/>
          <w:i/>
          <w:iCs/>
          <w:sz w:val="20"/>
          <w:szCs w:val="20"/>
          <w:lang w:val="en-US"/>
        </w:rPr>
        <w:t>k</w:t>
      </w:r>
      <w:r w:rsidR="00764644" w:rsidRPr="002B6DA7">
        <w:rPr>
          <w:rFonts w:eastAsia="Times New Roman"/>
          <w:b/>
          <w:bCs/>
          <w:sz w:val="20"/>
          <w:szCs w:val="20"/>
          <w:lang w:val="en-US"/>
        </w:rPr>
        <w:t xml:space="preserve"> towards the </w:t>
      </w:r>
      <w:proofErr w:type="spellStart"/>
      <w:r w:rsidR="00764644" w:rsidRPr="002B6DA7">
        <w:rPr>
          <w:rFonts w:eastAsia="Times New Roman"/>
          <w:b/>
          <w:bCs/>
          <w:sz w:val="20"/>
          <w:szCs w:val="20"/>
          <w:lang w:val="en-US"/>
        </w:rPr>
        <w:t>gNB</w:t>
      </w:r>
      <w:proofErr w:type="spellEnd"/>
      <w:r w:rsidR="00764644" w:rsidRPr="002B6DA7">
        <w:rPr>
          <w:rFonts w:eastAsia="Times New Roman"/>
          <w:b/>
          <w:bCs/>
          <w:sz w:val="20"/>
          <w:szCs w:val="20"/>
          <w:lang w:val="en-US"/>
        </w:rPr>
        <w:t xml:space="preserve"> </w:t>
      </w:r>
      <w:r w:rsidR="00764644" w:rsidRPr="002B6DA7">
        <w:rPr>
          <w:rFonts w:eastAsia="Times New Roman"/>
          <w:b/>
          <w:bCs/>
          <w:i/>
          <w:iCs/>
          <w:sz w:val="20"/>
          <w:szCs w:val="20"/>
          <w:lang w:val="en-US"/>
        </w:rPr>
        <w:t>j</w:t>
      </w:r>
    </w:p>
    <w:p w14:paraId="006721F3" w14:textId="4C0F3656" w:rsidR="009E2C86" w:rsidRDefault="009E2C86" w:rsidP="00C73B33">
      <w:pPr>
        <w:spacing w:after="0"/>
        <w:rPr>
          <w:b/>
          <w:bCs/>
          <w:lang w:val="en-US"/>
        </w:rPr>
      </w:pPr>
    </w:p>
    <w:p w14:paraId="0705BB7A" w14:textId="77777777" w:rsidR="00F4293E" w:rsidRDefault="00F4293E" w:rsidP="00C73B33">
      <w:pPr>
        <w:spacing w:after="0"/>
        <w:rPr>
          <w:b/>
          <w:bCs/>
          <w:lang w:val="en-US"/>
        </w:rPr>
      </w:pPr>
    </w:p>
    <w:p w14:paraId="510413E1" w14:textId="77777777" w:rsidR="00F4293E" w:rsidRDefault="00F4293E" w:rsidP="00C73B33">
      <w:pPr>
        <w:spacing w:after="0"/>
        <w:rPr>
          <w:b/>
          <w:bCs/>
          <w:lang w:val="en-US"/>
        </w:rPr>
      </w:pPr>
    </w:p>
    <w:p w14:paraId="2E10227D" w14:textId="77777777" w:rsidR="00F4293E" w:rsidRDefault="00F4293E" w:rsidP="00C73B33">
      <w:pPr>
        <w:spacing w:after="0"/>
        <w:rPr>
          <w:b/>
          <w:bCs/>
          <w:lang w:val="en-US"/>
        </w:rPr>
      </w:pPr>
    </w:p>
    <w:p w14:paraId="1402A380" w14:textId="77777777" w:rsidR="00F4293E" w:rsidRPr="002B6DA7" w:rsidRDefault="00F4293E" w:rsidP="00C73B33">
      <w:pPr>
        <w:spacing w:after="0"/>
        <w:rPr>
          <w:b/>
          <w:bCs/>
          <w:lang w:val="en-US"/>
        </w:rPr>
      </w:pPr>
    </w:p>
    <w:p w14:paraId="03B96DC7" w14:textId="0FB35FF8" w:rsidR="00D62DA6" w:rsidRPr="002B6DA7" w:rsidRDefault="00D62DA6" w:rsidP="00C73B33">
      <w:pPr>
        <w:pStyle w:val="Heading1"/>
        <w:spacing w:after="0"/>
        <w:rPr>
          <w:lang w:val="en-US"/>
        </w:rPr>
      </w:pPr>
      <w:r w:rsidRPr="002B6DA7">
        <w:rPr>
          <w:lang w:val="en-US"/>
        </w:rPr>
        <w:lastRenderedPageBreak/>
        <w:t xml:space="preserve">SBFD Simulation Results for FR1 </w:t>
      </w:r>
      <w:proofErr w:type="spellStart"/>
      <w:r w:rsidR="00697874" w:rsidRPr="002B6DA7">
        <w:rPr>
          <w:lang w:val="en-US"/>
        </w:rPr>
        <w:t>UMa</w:t>
      </w:r>
      <w:proofErr w:type="spellEnd"/>
      <w:r w:rsidR="00697874" w:rsidRPr="002B6DA7">
        <w:rPr>
          <w:lang w:val="en-US"/>
        </w:rPr>
        <w:t xml:space="preserve"> </w:t>
      </w:r>
      <w:r w:rsidRPr="002B6DA7">
        <w:rPr>
          <w:lang w:val="en-US"/>
        </w:rPr>
        <w:t>Scenario</w:t>
      </w:r>
    </w:p>
    <w:p w14:paraId="5A2C0435" w14:textId="7958A9AF" w:rsidR="00314AC8" w:rsidRDefault="00314AC8" w:rsidP="00C73B33">
      <w:pPr>
        <w:spacing w:after="0"/>
        <w:jc w:val="both"/>
        <w:rPr>
          <w:lang w:val="en-US"/>
        </w:rPr>
      </w:pPr>
      <w:r w:rsidRPr="002B6DA7">
        <w:rPr>
          <w:lang w:val="en-US"/>
        </w:rPr>
        <w:t xml:space="preserve">The following </w:t>
      </w:r>
      <w:r w:rsidR="00E70FD1" w:rsidRPr="002B6DA7">
        <w:rPr>
          <w:lang w:val="en-US"/>
        </w:rPr>
        <w:t>working assumption</w:t>
      </w:r>
      <w:r w:rsidRPr="002B6DA7">
        <w:rPr>
          <w:lang w:val="en-US"/>
        </w:rPr>
        <w:t xml:space="preserve"> was reached in RAN1#11</w:t>
      </w:r>
      <w:r w:rsidR="00E51E50" w:rsidRPr="002B6DA7">
        <w:rPr>
          <w:lang w:val="en-US"/>
        </w:rPr>
        <w:t>2</w:t>
      </w:r>
      <w:r w:rsidRPr="002B6DA7">
        <w:rPr>
          <w:lang w:val="en-US"/>
        </w:rPr>
        <w:t xml:space="preserve"> regarding co-site </w:t>
      </w:r>
      <w:r w:rsidR="0069646E" w:rsidRPr="002B6DA7">
        <w:rPr>
          <w:lang w:val="en-US"/>
        </w:rPr>
        <w:t>inter-sector inter-</w:t>
      </w:r>
      <w:proofErr w:type="spellStart"/>
      <w:r w:rsidR="0069646E" w:rsidRPr="002B6DA7">
        <w:rPr>
          <w:lang w:val="en-US"/>
        </w:rPr>
        <w:t>subband</w:t>
      </w:r>
      <w:proofErr w:type="spellEnd"/>
      <w:r w:rsidR="0069646E" w:rsidRPr="002B6DA7">
        <w:rPr>
          <w:lang w:val="en-US"/>
        </w:rPr>
        <w:t xml:space="preserve"> interference modeling:</w:t>
      </w:r>
    </w:p>
    <w:p w14:paraId="75C709CD" w14:textId="77777777" w:rsidR="00F4293E" w:rsidRPr="002B6DA7" w:rsidRDefault="00F4293E" w:rsidP="00C73B33">
      <w:pPr>
        <w:spacing w:after="0"/>
        <w:jc w:val="both"/>
        <w:rPr>
          <w:lang w:val="en-US"/>
        </w:rPr>
      </w:pPr>
    </w:p>
    <w:tbl>
      <w:tblPr>
        <w:tblStyle w:val="TableGrid"/>
        <w:tblW w:w="0" w:type="auto"/>
        <w:tblLook w:val="04A0" w:firstRow="1" w:lastRow="0" w:firstColumn="1" w:lastColumn="0" w:noHBand="0" w:noVBand="1"/>
      </w:tblPr>
      <w:tblGrid>
        <w:gridCol w:w="9629"/>
      </w:tblGrid>
      <w:tr w:rsidR="00314AC8" w:rsidRPr="002B6DA7" w14:paraId="7E5870AF" w14:textId="77777777">
        <w:tc>
          <w:tcPr>
            <w:tcW w:w="9629" w:type="dxa"/>
          </w:tcPr>
          <w:p w14:paraId="6B235371" w14:textId="77777777" w:rsidR="009D0481" w:rsidRPr="002B6DA7" w:rsidRDefault="009D0481" w:rsidP="00C73B33">
            <w:pPr>
              <w:overflowPunct/>
              <w:autoSpaceDE/>
              <w:autoSpaceDN/>
              <w:adjustRightInd/>
              <w:spacing w:after="0"/>
              <w:textAlignment w:val="auto"/>
              <w:rPr>
                <w:rFonts w:ascii="Times" w:eastAsia="Times New Roman" w:hAnsi="Times" w:cs="Times"/>
                <w:lang w:val="en-US"/>
              </w:rPr>
            </w:pPr>
            <w:r w:rsidRPr="002B6DA7">
              <w:rPr>
                <w:rFonts w:ascii="Times" w:eastAsia="Times New Roman" w:hAnsi="Times" w:cs="Times"/>
                <w:b/>
                <w:bCs/>
                <w:highlight w:val="darkYellow"/>
                <w:lang w:val="en-US"/>
              </w:rPr>
              <w:t>Working Assumption:</w:t>
            </w:r>
          </w:p>
          <w:p w14:paraId="45450F5C" w14:textId="77777777" w:rsidR="009D0481" w:rsidRPr="002B6DA7" w:rsidRDefault="009D0481" w:rsidP="00C73B33">
            <w:pPr>
              <w:overflowPunct/>
              <w:autoSpaceDE/>
              <w:autoSpaceDN/>
              <w:adjustRightInd/>
              <w:spacing w:after="0"/>
              <w:textAlignment w:val="auto"/>
              <w:rPr>
                <w:rFonts w:ascii="Calibri" w:eastAsia="Times New Roman" w:hAnsi="Calibri" w:cs="Calibri"/>
                <w:lang w:val="en-US"/>
              </w:rPr>
            </w:pPr>
            <w:r w:rsidRPr="002B6DA7">
              <w:rPr>
                <w:rFonts w:ascii="Times" w:eastAsia="Times New Roman" w:hAnsi="Times" w:cs="Times"/>
                <w:lang w:val="en-US"/>
              </w:rPr>
              <w:t>For co-site inter-sector co-channel inter-</w:t>
            </w:r>
            <w:proofErr w:type="spellStart"/>
            <w:r w:rsidRPr="002B6DA7">
              <w:rPr>
                <w:rFonts w:ascii="Times" w:eastAsia="Times New Roman" w:hAnsi="Times" w:cs="Times"/>
                <w:lang w:val="en-US"/>
              </w:rPr>
              <w:t>subband</w:t>
            </w:r>
            <w:proofErr w:type="spellEnd"/>
            <w:r w:rsidRPr="002B6DA7">
              <w:rPr>
                <w:rFonts w:ascii="Times" w:eastAsia="Times New Roman" w:hAnsi="Times" w:cs="Times"/>
                <w:lang w:val="en-US"/>
              </w:rPr>
              <w:t xml:space="preserve"> CLI modelling, before receiving RAN4’s reply on the value of </w:t>
            </w:r>
            <m:oMath>
              <m:sSubSup>
                <m:sSubSupPr>
                  <m:ctrlPr>
                    <w:rPr>
                      <w:rFonts w:ascii="Cambria Math" w:eastAsia="Times New Roman" w:hAnsi="Cambria Math" w:cs="Calibri"/>
                      <w:sz w:val="24"/>
                      <w:szCs w:val="24"/>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Pr="002B6DA7">
              <w:rPr>
                <w:rFonts w:ascii="Times" w:eastAsia="Times New Roman" w:hAnsi="Times" w:cs="Times"/>
                <w:lang w:val="en-US"/>
              </w:rPr>
              <w:t>, RAN1 assume the following only for evaluation:</w:t>
            </w:r>
          </w:p>
          <w:p w14:paraId="056B1943" w14:textId="77777777" w:rsidR="009D0481" w:rsidRPr="002B6DA7" w:rsidRDefault="009D0481" w:rsidP="00C73B33">
            <w:pPr>
              <w:numPr>
                <w:ilvl w:val="0"/>
                <w:numId w:val="27"/>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FR1:</w:t>
            </w:r>
          </w:p>
          <w:p w14:paraId="78B4D4D6" w14:textId="77777777" w:rsidR="009D0481" w:rsidRPr="002B6DA7" w:rsidRDefault="009D0481" w:rsidP="00C73B33">
            <w:pPr>
              <w:numPr>
                <w:ilvl w:val="0"/>
                <w:numId w:val="28"/>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75dB for spatial isolation (RAN4 typical value).</w:t>
            </w:r>
          </w:p>
          <w:p w14:paraId="4C560A1B" w14:textId="77777777" w:rsidR="009D0481" w:rsidRPr="002B6DA7" w:rsidRDefault="009D0481" w:rsidP="00C73B33">
            <w:pPr>
              <w:numPr>
                <w:ilvl w:val="0"/>
                <w:numId w:val="28"/>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93dB for spatial isolation (RAN4 best value).</w:t>
            </w:r>
          </w:p>
          <w:p w14:paraId="1BCE8B19" w14:textId="77777777" w:rsidR="009D0481" w:rsidRPr="002B6DA7" w:rsidRDefault="009D0481" w:rsidP="00C73B33">
            <w:pPr>
              <w:numPr>
                <w:ilvl w:val="0"/>
                <w:numId w:val="28"/>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 xml:space="preserve">100dB for spatial isolation </w:t>
            </w:r>
          </w:p>
          <w:p w14:paraId="5DBAF707" w14:textId="77777777" w:rsidR="009D0481" w:rsidRPr="002B6DA7" w:rsidRDefault="009D0481" w:rsidP="00C73B33">
            <w:pPr>
              <w:numPr>
                <w:ilvl w:val="0"/>
                <w:numId w:val="29"/>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FR2:</w:t>
            </w:r>
          </w:p>
          <w:p w14:paraId="68A3A32E" w14:textId="77777777" w:rsidR="009D0481" w:rsidRPr="002B6DA7" w:rsidRDefault="009D0481" w:rsidP="00C73B33">
            <w:pPr>
              <w:numPr>
                <w:ilvl w:val="0"/>
                <w:numId w:val="30"/>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88dB for spatial isolation (RAN4 typical value).</w:t>
            </w:r>
          </w:p>
          <w:p w14:paraId="68B7FB2B" w14:textId="77777777" w:rsidR="009D0481" w:rsidRPr="002B6DA7" w:rsidRDefault="009D0481" w:rsidP="00C73B33">
            <w:pPr>
              <w:numPr>
                <w:ilvl w:val="0"/>
                <w:numId w:val="30"/>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98dB for spatial isolation (RAN4 best value).</w:t>
            </w:r>
          </w:p>
          <w:p w14:paraId="752B8A31" w14:textId="77777777" w:rsidR="009D0481" w:rsidRPr="002B6DA7" w:rsidRDefault="009D0481" w:rsidP="00C73B33">
            <w:pPr>
              <w:numPr>
                <w:ilvl w:val="0"/>
                <w:numId w:val="30"/>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 xml:space="preserve">105dB for spatial isolation </w:t>
            </w:r>
          </w:p>
          <w:p w14:paraId="22617762" w14:textId="77777777" w:rsidR="009D0481" w:rsidRPr="002B6DA7" w:rsidRDefault="009D0481" w:rsidP="00C73B33">
            <w:pPr>
              <w:numPr>
                <w:ilvl w:val="0"/>
                <w:numId w:val="31"/>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 xml:space="preserve">In addition to spatial isolation and frequency isolation, companies can use digital cancelation and report the value, </w:t>
            </w:r>
            <w:proofErr w:type="spellStart"/>
            <w:proofErr w:type="gramStart"/>
            <w:r w:rsidRPr="002B6DA7">
              <w:rPr>
                <w:rFonts w:ascii="Times" w:eastAsia="Times New Roman" w:hAnsi="Times" w:cs="Times"/>
                <w:lang w:val="en-US"/>
              </w:rPr>
              <w:t>e,g</w:t>
            </w:r>
            <w:proofErr w:type="spellEnd"/>
            <w:r w:rsidRPr="002B6DA7">
              <w:rPr>
                <w:rFonts w:ascii="Times" w:eastAsia="Times New Roman" w:hAnsi="Times" w:cs="Times"/>
                <w:lang w:val="en-US"/>
              </w:rPr>
              <w:t>.</w:t>
            </w:r>
            <w:proofErr w:type="gramEnd"/>
            <w:r w:rsidRPr="002B6DA7">
              <w:rPr>
                <w:rFonts w:ascii="Times" w:eastAsia="Times New Roman" w:hAnsi="Times" w:cs="Times"/>
                <w:lang w:val="en-US"/>
              </w:rPr>
              <w:t>, 10dB. Above does not imply that RAN1 assumes or does not assume digital cancelation is feasible.</w:t>
            </w:r>
          </w:p>
          <w:p w14:paraId="102DAE91" w14:textId="77777777" w:rsidR="009D0481" w:rsidRPr="002B6DA7" w:rsidRDefault="009D0481" w:rsidP="00C73B33">
            <w:pPr>
              <w:numPr>
                <w:ilvl w:val="0"/>
                <w:numId w:val="31"/>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The feasibility of these values is up to RAN4. These values can be revisited based on further RAN4 inputs.</w:t>
            </w:r>
          </w:p>
          <w:p w14:paraId="438E9A7C" w14:textId="77777777" w:rsidR="009D0481" w:rsidRPr="002B6DA7" w:rsidRDefault="009D0481" w:rsidP="00C73B33">
            <w:pPr>
              <w:numPr>
                <w:ilvl w:val="0"/>
                <w:numId w:val="31"/>
              </w:numPr>
              <w:overflowPunct/>
              <w:autoSpaceDE/>
              <w:autoSpaceDN/>
              <w:adjustRightInd/>
              <w:spacing w:after="0"/>
              <w:textAlignment w:val="center"/>
              <w:rPr>
                <w:rFonts w:ascii="Calibri" w:eastAsia="Times New Roman" w:hAnsi="Calibri" w:cs="Calibri"/>
                <w:sz w:val="22"/>
                <w:szCs w:val="22"/>
                <w:lang w:val="en-US"/>
              </w:rPr>
            </w:pPr>
            <w:r w:rsidRPr="002B6DA7">
              <w:rPr>
                <w:rFonts w:ascii="Times" w:eastAsia="Times New Roman" w:hAnsi="Times" w:cs="Times"/>
                <w:lang w:val="en-US"/>
              </w:rPr>
              <w:t xml:space="preserve">The 100dB/105dB isolation values for FR1 and FR2 are not from </w:t>
            </w:r>
            <w:proofErr w:type="gramStart"/>
            <w:r w:rsidRPr="002B6DA7">
              <w:rPr>
                <w:rFonts w:ascii="Times" w:eastAsia="Times New Roman" w:hAnsi="Times" w:cs="Times"/>
                <w:lang w:val="en-US"/>
              </w:rPr>
              <w:t>RAN4, but</w:t>
            </w:r>
            <w:proofErr w:type="gramEnd"/>
            <w:r w:rsidRPr="002B6DA7">
              <w:rPr>
                <w:rFonts w:ascii="Times" w:eastAsia="Times New Roman" w:hAnsi="Times" w:cs="Times"/>
                <w:lang w:val="en-US"/>
              </w:rPr>
              <w:t xml:space="preserve"> based on RAN4 input that some companies have proposed that isolating material could be added between sectors to increase the isolation. RAN4 has not yet discussed the details whether such approaches can be applied to outdoor sites.</w:t>
            </w:r>
          </w:p>
          <w:p w14:paraId="5CFD5951" w14:textId="70D8CD6D" w:rsidR="00314AC8" w:rsidRPr="002B6DA7" w:rsidRDefault="00314AC8" w:rsidP="00C73B33">
            <w:pPr>
              <w:overflowPunct/>
              <w:autoSpaceDE/>
              <w:autoSpaceDN/>
              <w:adjustRightInd/>
              <w:spacing w:after="0"/>
              <w:textAlignment w:val="center"/>
              <w:rPr>
                <w:color w:val="4472C4" w:themeColor="accent5"/>
                <w:sz w:val="24"/>
                <w:szCs w:val="24"/>
                <w:lang w:val="en-US"/>
              </w:rPr>
            </w:pPr>
          </w:p>
        </w:tc>
      </w:tr>
    </w:tbl>
    <w:p w14:paraId="6DC05FB7" w14:textId="77777777" w:rsidR="00CB0381" w:rsidRPr="002B6DA7" w:rsidRDefault="00CB0381" w:rsidP="00C73B33">
      <w:pPr>
        <w:spacing w:after="0"/>
        <w:jc w:val="both"/>
        <w:rPr>
          <w:lang w:val="en-US"/>
        </w:rPr>
      </w:pPr>
    </w:p>
    <w:p w14:paraId="7BB530C0" w14:textId="34582587" w:rsidR="00D62DA6" w:rsidRPr="002B6DA7" w:rsidRDefault="00CB0381" w:rsidP="00C73B33">
      <w:pPr>
        <w:spacing w:after="0"/>
        <w:jc w:val="both"/>
        <w:rPr>
          <w:lang w:val="en-US"/>
        </w:rPr>
      </w:pPr>
      <w:r w:rsidRPr="002B6DA7">
        <w:rPr>
          <w:lang w:val="en-US"/>
        </w:rPr>
        <w:t xml:space="preserve">In this section we present </w:t>
      </w:r>
      <w:r w:rsidR="00113034" w:rsidRPr="002B6DA7">
        <w:rPr>
          <w:lang w:val="en-US"/>
        </w:rPr>
        <w:t xml:space="preserve">system-level simulation results according to the latest agreements and </w:t>
      </w:r>
      <w:r w:rsidR="000F105A" w:rsidRPr="002B6DA7">
        <w:rPr>
          <w:lang w:val="en-US"/>
        </w:rPr>
        <w:t xml:space="preserve">latest </w:t>
      </w:r>
      <w:r w:rsidR="00113034" w:rsidRPr="002B6DA7">
        <w:rPr>
          <w:lang w:val="en-US"/>
        </w:rPr>
        <w:t xml:space="preserve">working assumptions regarding the inter-sector interference. </w:t>
      </w:r>
      <w:r w:rsidR="00D62DA6" w:rsidRPr="002B6DA7">
        <w:rPr>
          <w:lang w:val="en-US"/>
        </w:rPr>
        <w:t>Simulation results for co-channel scenario are presented in the following based on the agreements up to RAN WG1 #1</w:t>
      </w:r>
      <w:r w:rsidR="00BD54BF" w:rsidRPr="002B6DA7">
        <w:rPr>
          <w:lang w:val="en-US"/>
        </w:rPr>
        <w:t>12</w:t>
      </w:r>
      <w:r w:rsidR="00D62DA6" w:rsidRPr="002B6DA7">
        <w:rPr>
          <w:lang w:val="en-US"/>
        </w:rPr>
        <w:t xml:space="preserve"> meeting</w:t>
      </w:r>
      <w:r w:rsidR="0069646E" w:rsidRPr="002B6DA7">
        <w:rPr>
          <w:lang w:val="en-US"/>
        </w:rPr>
        <w:t>.</w:t>
      </w:r>
      <w:r w:rsidR="00D62DA6" w:rsidRPr="002B6DA7">
        <w:rPr>
          <w:lang w:val="en-US"/>
        </w:rPr>
        <w:t xml:space="preserve"> Deployment Case 1 is considered where one single operator is simulated and all the cells belonging to the operator use SBFD operation with the same SBFD </w:t>
      </w:r>
      <w:proofErr w:type="spellStart"/>
      <w:r w:rsidR="00D62DA6" w:rsidRPr="002B6DA7">
        <w:rPr>
          <w:lang w:val="en-US"/>
        </w:rPr>
        <w:t>subband</w:t>
      </w:r>
      <w:proofErr w:type="spellEnd"/>
      <w:r w:rsidR="00D62DA6" w:rsidRPr="002B6DA7">
        <w:rPr>
          <w:lang w:val="en-US"/>
        </w:rPr>
        <w:t xml:space="preserve"> configuration. The network layout corresponds to FR1 Urban Macro</w:t>
      </w:r>
      <w:r w:rsidR="00366F1C" w:rsidRPr="002B6DA7">
        <w:rPr>
          <w:lang w:val="en-US"/>
        </w:rPr>
        <w:t xml:space="preserve"> (</w:t>
      </w:r>
      <w:proofErr w:type="spellStart"/>
      <w:r w:rsidR="00366F1C" w:rsidRPr="002B6DA7">
        <w:rPr>
          <w:lang w:val="en-US"/>
        </w:rPr>
        <w:t>UMa</w:t>
      </w:r>
      <w:proofErr w:type="spellEnd"/>
      <w:r w:rsidR="00366F1C" w:rsidRPr="002B6DA7">
        <w:rPr>
          <w:lang w:val="en-US"/>
        </w:rPr>
        <w:t>)</w:t>
      </w:r>
      <w:r w:rsidR="00D62DA6" w:rsidRPr="002B6DA7">
        <w:rPr>
          <w:lang w:val="en-US"/>
        </w:rPr>
        <w:t xml:space="preserve"> as defined in TR 38.901 with clustered UE distribution with </w:t>
      </w:r>
      <w:r w:rsidR="00D53AF1" w:rsidRPr="002B6DA7">
        <w:rPr>
          <w:lang w:val="en-US"/>
        </w:rPr>
        <w:t>one</w:t>
      </w:r>
      <w:r w:rsidR="00D62DA6" w:rsidRPr="002B6DA7">
        <w:rPr>
          <w:lang w:val="en-US"/>
        </w:rPr>
        <w:t xml:space="preserve"> cluster per macro cell area of radius 25 meter each.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payload sizes of 0.1</w:t>
      </w:r>
      <w:r w:rsidR="009B4210" w:rsidRPr="002B6DA7">
        <w:rPr>
          <w:lang w:val="en-US"/>
        </w:rPr>
        <w:t>25</w:t>
      </w:r>
      <w:r w:rsidR="00D62DA6" w:rsidRPr="002B6DA7">
        <w:rPr>
          <w:lang w:val="en-US"/>
        </w:rPr>
        <w:t xml:space="preserve"> MB</w:t>
      </w:r>
      <w:r w:rsidR="009B4210" w:rsidRPr="002B6DA7">
        <w:rPr>
          <w:lang w:val="en-US"/>
        </w:rPr>
        <w:t xml:space="preserve"> in uplink and 0.5 MB in downlink</w:t>
      </w:r>
      <w:r w:rsidR="00D62DA6" w:rsidRPr="002B6DA7">
        <w:rPr>
          <w:lang w:val="en-US"/>
        </w:rPr>
        <w:t xml:space="preserve"> is assumed. With respect to </w:t>
      </w:r>
      <w:proofErr w:type="spellStart"/>
      <w:r w:rsidR="00D62DA6" w:rsidRPr="002B6DA7">
        <w:rPr>
          <w:lang w:val="en-US"/>
        </w:rPr>
        <w:t>gNB</w:t>
      </w:r>
      <w:proofErr w:type="spellEnd"/>
      <w:r w:rsidR="00D62DA6" w:rsidRPr="002B6DA7">
        <w:rPr>
          <w:lang w:val="en-US"/>
        </w:rPr>
        <w:t xml:space="preserve"> antenna configurations, an antenna array of (M, N, P, Mg, Ng) = (8, 8, 2, 1, 1) is assumed for TDD, while for SBFD only </w:t>
      </w:r>
      <w:proofErr w:type="spellStart"/>
      <w:r w:rsidR="00D62DA6" w:rsidRPr="002B6DA7">
        <w:rPr>
          <w:lang w:val="en-US"/>
        </w:rPr>
        <w:t>Opt</w:t>
      </w:r>
      <w:proofErr w:type="spellEnd"/>
      <w:r w:rsidR="00D62DA6" w:rsidRPr="002B6DA7">
        <w:rPr>
          <w:lang w:val="en-US"/>
        </w:rPr>
        <w:t xml:space="preserve"> 2 (same antenna gain) is considered. </w:t>
      </w:r>
      <w:r w:rsidR="00792894" w:rsidRPr="002B6DA7">
        <w:rPr>
          <w:lang w:val="en-US"/>
        </w:rPr>
        <w:t xml:space="preserve">Other simulation assumptions are found in </w:t>
      </w:r>
      <w:r w:rsidR="00595282">
        <w:rPr>
          <w:lang w:val="en-US"/>
        </w:rPr>
        <w:t>Table</w:t>
      </w:r>
      <w:r w:rsidR="00DF0A62">
        <w:rPr>
          <w:lang w:val="en-US"/>
        </w:rPr>
        <w:t xml:space="preserve"> A</w:t>
      </w:r>
      <w:r w:rsidR="00595282">
        <w:rPr>
          <w:lang w:val="en-US"/>
        </w:rPr>
        <w:t xml:space="preserve"> </w:t>
      </w:r>
      <w:r w:rsidR="00792894" w:rsidRPr="002B6DA7">
        <w:rPr>
          <w:lang w:val="en-US"/>
        </w:rPr>
        <w:t>in the Annex</w:t>
      </w:r>
      <w:r w:rsidR="00DF0A62">
        <w:rPr>
          <w:lang w:val="en-US"/>
        </w:rPr>
        <w:t xml:space="preserve"> A</w:t>
      </w:r>
      <w:r w:rsidR="00792894" w:rsidRPr="002B6DA7">
        <w:rPr>
          <w:lang w:val="en-US"/>
        </w:rPr>
        <w:t xml:space="preserve">. </w:t>
      </w:r>
    </w:p>
    <w:p w14:paraId="1BB6DFD6" w14:textId="594E8507" w:rsidR="008A5424" w:rsidRPr="002B6DA7" w:rsidRDefault="008218A3" w:rsidP="00C73B33">
      <w:pPr>
        <w:spacing w:after="0"/>
        <w:jc w:val="both"/>
        <w:rPr>
          <w:lang w:val="en-US"/>
        </w:rPr>
      </w:pPr>
      <w:r w:rsidRPr="002B6DA7">
        <w:rPr>
          <w:lang w:val="en-US"/>
        </w:rPr>
        <w:t xml:space="preserve">In line with </w:t>
      </w:r>
      <w:r w:rsidR="00D15852" w:rsidRPr="002B6DA7">
        <w:rPr>
          <w:lang w:val="en-US"/>
        </w:rPr>
        <w:t xml:space="preserve">latest agreements on inter-sector </w:t>
      </w:r>
      <w:r w:rsidR="004E0F03" w:rsidRPr="002B6DA7">
        <w:rPr>
          <w:lang w:val="en-US"/>
        </w:rPr>
        <w:t xml:space="preserve">co-channel </w:t>
      </w:r>
      <w:r w:rsidR="00D15852" w:rsidRPr="002B6DA7">
        <w:rPr>
          <w:lang w:val="en-US"/>
        </w:rPr>
        <w:t>isolation assumptions</w:t>
      </w:r>
      <w:r w:rsidR="0069646E" w:rsidRPr="002B6DA7">
        <w:rPr>
          <w:lang w:val="en-US"/>
        </w:rPr>
        <w:t>, the following settings for RSI and inter-sector interference are assumed:</w:t>
      </w:r>
    </w:p>
    <w:p w14:paraId="439892FA" w14:textId="3D353F41" w:rsidR="00AB551E" w:rsidRPr="002B6DA7" w:rsidRDefault="00B26F3A" w:rsidP="00C73B33">
      <w:pPr>
        <w:pStyle w:val="ListParagraph"/>
        <w:numPr>
          <w:ilvl w:val="0"/>
          <w:numId w:val="10"/>
        </w:numPr>
        <w:rPr>
          <w:sz w:val="20"/>
          <w:szCs w:val="20"/>
          <w:lang w:val="en-US"/>
        </w:rPr>
      </w:pPr>
      <w:r w:rsidRPr="002B6DA7">
        <w:rPr>
          <w:b/>
          <w:bCs/>
          <w:sz w:val="20"/>
          <w:szCs w:val="20"/>
          <w:lang w:val="en-US"/>
        </w:rPr>
        <w:t xml:space="preserve">Setting </w:t>
      </w:r>
      <w:r w:rsidR="009673F5" w:rsidRPr="002B6DA7">
        <w:rPr>
          <w:b/>
          <w:bCs/>
          <w:sz w:val="20"/>
          <w:szCs w:val="20"/>
          <w:lang w:val="en-US"/>
        </w:rPr>
        <w:t>1</w:t>
      </w:r>
      <w:r w:rsidRPr="002B6DA7">
        <w:rPr>
          <w:b/>
          <w:bCs/>
          <w:sz w:val="20"/>
          <w:szCs w:val="20"/>
          <w:lang w:val="en-US"/>
        </w:rPr>
        <w:t>:</w:t>
      </w:r>
      <w:r w:rsidRPr="002B6DA7">
        <w:rPr>
          <w:sz w:val="20"/>
          <w:szCs w:val="20"/>
          <w:lang w:val="en-US"/>
        </w:rPr>
        <w:t xml:space="preserve"> 149 dB RSI and 1</w:t>
      </w:r>
      <w:r w:rsidR="009B4210" w:rsidRPr="002B6DA7">
        <w:rPr>
          <w:sz w:val="20"/>
          <w:szCs w:val="20"/>
          <w:lang w:val="en-US"/>
        </w:rPr>
        <w:t>35.5</w:t>
      </w:r>
      <w:r w:rsidRPr="002B6DA7">
        <w:rPr>
          <w:sz w:val="20"/>
          <w:szCs w:val="20"/>
          <w:lang w:val="en-US"/>
        </w:rPr>
        <w:t xml:space="preserve"> dB for </w:t>
      </w:r>
      <w:r w:rsidR="004B7192" w:rsidRPr="002B6DA7">
        <w:rPr>
          <w:sz w:val="20"/>
          <w:szCs w:val="20"/>
          <w:lang w:val="en-US"/>
        </w:rPr>
        <w:t>inter-sector interference ratio</w:t>
      </w:r>
      <w:r w:rsidR="000A5C62" w:rsidRPr="002B6DA7">
        <w:rPr>
          <w:sz w:val="20"/>
          <w:szCs w:val="20"/>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000A5C62" w:rsidRPr="002B6DA7">
        <w:rPr>
          <w:sz w:val="20"/>
          <w:szCs w:val="20"/>
          <w:lang w:val="en-US"/>
        </w:rPr>
        <w:t>)</w:t>
      </w:r>
      <w:r w:rsidR="004B7192" w:rsidRPr="002B6DA7">
        <w:rPr>
          <w:sz w:val="20"/>
          <w:szCs w:val="20"/>
          <w:lang w:val="en-US"/>
        </w:rPr>
        <w:t xml:space="preserve">; </w:t>
      </w:r>
      <w:r w:rsidRPr="002B6DA7">
        <w:rPr>
          <w:sz w:val="20"/>
          <w:szCs w:val="20"/>
          <w:lang w:val="en-US"/>
        </w:rPr>
        <w:t xml:space="preserve">this could correspond to a "well-planned" (in terms of inter-sector isolation) </w:t>
      </w:r>
      <w:r w:rsidR="006A7C60" w:rsidRPr="002B6DA7">
        <w:rPr>
          <w:sz w:val="20"/>
          <w:szCs w:val="20"/>
          <w:lang w:val="en-US"/>
        </w:rPr>
        <w:t xml:space="preserve">site </w:t>
      </w:r>
      <w:r w:rsidRPr="002B6DA7">
        <w:rPr>
          <w:sz w:val="20"/>
          <w:szCs w:val="20"/>
          <w:lang w:val="en-US"/>
        </w:rPr>
        <w:t>deployment</w:t>
      </w:r>
      <w:r w:rsidR="00ED0814" w:rsidRPr="002B6DA7">
        <w:rPr>
          <w:sz w:val="20"/>
          <w:szCs w:val="20"/>
          <w:lang w:val="en-US"/>
        </w:rPr>
        <w:t>, where the 1</w:t>
      </w:r>
      <w:r w:rsidR="009B4210" w:rsidRPr="002B6DA7">
        <w:rPr>
          <w:sz w:val="20"/>
          <w:szCs w:val="20"/>
          <w:lang w:val="en-US"/>
        </w:rPr>
        <w:t>35.5</w:t>
      </w:r>
      <w:r w:rsidR="00ED0814" w:rsidRPr="002B6DA7">
        <w:rPr>
          <w:sz w:val="20"/>
          <w:szCs w:val="20"/>
          <w:lang w:val="en-US"/>
        </w:rPr>
        <w:t xml:space="preserve"> dB </w:t>
      </w:r>
      <w:r w:rsidR="00AB551E" w:rsidRPr="002B6DA7">
        <w:rPr>
          <w:sz w:val="20"/>
          <w:szCs w:val="20"/>
          <w:lang w:val="en-US"/>
        </w:rPr>
        <w:t xml:space="preserve">could be achieved by a combination of </w:t>
      </w:r>
      <w:r w:rsidR="009B4210" w:rsidRPr="002B6DA7">
        <w:rPr>
          <w:sz w:val="20"/>
          <w:szCs w:val="20"/>
          <w:lang w:val="en-US"/>
        </w:rPr>
        <w:t>93</w:t>
      </w:r>
      <w:r w:rsidR="00AB551E" w:rsidRPr="002B6DA7">
        <w:rPr>
          <w:sz w:val="20"/>
          <w:szCs w:val="20"/>
          <w:lang w:val="en-US"/>
        </w:rPr>
        <w:t xml:space="preserve"> dB </w:t>
      </w:r>
      <w:r w:rsidR="006D204F" w:rsidRPr="002B6DA7">
        <w:rPr>
          <w:sz w:val="20"/>
          <w:szCs w:val="20"/>
          <w:lang w:val="en-US"/>
        </w:rPr>
        <w:t>spatial</w:t>
      </w:r>
      <w:r w:rsidR="00AB551E" w:rsidRPr="002B6DA7">
        <w:rPr>
          <w:sz w:val="20"/>
          <w:szCs w:val="20"/>
          <w:lang w:val="en-US"/>
        </w:rPr>
        <w:t xml:space="preserve"> isolation</w:t>
      </w:r>
      <w:r w:rsidR="004576BE" w:rsidRPr="002B6DA7">
        <w:rPr>
          <w:sz w:val="20"/>
          <w:szCs w:val="20"/>
          <w:lang w:val="en-US"/>
        </w:rPr>
        <w:t xml:space="preserve"> (</w:t>
      </w:r>
      <w:r w:rsidR="008A5A09" w:rsidRPr="002B6DA7">
        <w:rPr>
          <w:sz w:val="20"/>
          <w:szCs w:val="20"/>
          <w:lang w:val="en-US"/>
        </w:rPr>
        <w:t>RAN4 best value)</w:t>
      </w:r>
      <w:r w:rsidR="00AB551E" w:rsidRPr="002B6DA7">
        <w:rPr>
          <w:sz w:val="20"/>
          <w:szCs w:val="20"/>
          <w:lang w:val="en-US"/>
        </w:rPr>
        <w:t>, and 4</w:t>
      </w:r>
      <w:r w:rsidR="009B4210" w:rsidRPr="002B6DA7">
        <w:rPr>
          <w:sz w:val="20"/>
          <w:szCs w:val="20"/>
          <w:lang w:val="en-US"/>
        </w:rPr>
        <w:t>2.5</w:t>
      </w:r>
      <w:r w:rsidR="00AB551E" w:rsidRPr="002B6DA7">
        <w:rPr>
          <w:sz w:val="20"/>
          <w:szCs w:val="20"/>
          <w:lang w:val="en-US"/>
        </w:rPr>
        <w:t xml:space="preserve"> dB of combined ACLR and ACS effect</w:t>
      </w:r>
      <w:r w:rsidR="005B0AD1" w:rsidRPr="002B6DA7">
        <w:rPr>
          <w:sz w:val="20"/>
          <w:szCs w:val="20"/>
          <w:lang w:val="en-US"/>
        </w:rPr>
        <w:t>s</w:t>
      </w:r>
      <w:r w:rsidR="00AB551E" w:rsidRPr="002B6DA7">
        <w:rPr>
          <w:sz w:val="20"/>
          <w:szCs w:val="20"/>
          <w:lang w:val="en-US"/>
        </w:rPr>
        <w:t xml:space="preserve">. </w:t>
      </w:r>
    </w:p>
    <w:p w14:paraId="0B81A0A8" w14:textId="663FEB5D" w:rsidR="001C6D06" w:rsidRPr="002B6DA7" w:rsidRDefault="001C6D06" w:rsidP="00C73B33">
      <w:pPr>
        <w:pStyle w:val="ListParagraph"/>
        <w:numPr>
          <w:ilvl w:val="0"/>
          <w:numId w:val="10"/>
        </w:numPr>
        <w:rPr>
          <w:sz w:val="20"/>
          <w:szCs w:val="20"/>
          <w:lang w:val="en-US"/>
        </w:rPr>
      </w:pPr>
      <w:r w:rsidRPr="002B6DA7">
        <w:rPr>
          <w:b/>
          <w:bCs/>
          <w:sz w:val="20"/>
          <w:szCs w:val="20"/>
          <w:lang w:val="en-US"/>
        </w:rPr>
        <w:t xml:space="preserve">Setting </w:t>
      </w:r>
      <w:r w:rsidR="00EC4118" w:rsidRPr="002B6DA7">
        <w:rPr>
          <w:b/>
          <w:bCs/>
          <w:sz w:val="20"/>
          <w:szCs w:val="20"/>
          <w:lang w:val="en-US"/>
        </w:rPr>
        <w:t>2</w:t>
      </w:r>
      <w:r w:rsidRPr="002B6DA7">
        <w:rPr>
          <w:b/>
          <w:bCs/>
          <w:sz w:val="20"/>
          <w:szCs w:val="20"/>
          <w:lang w:val="en-US"/>
        </w:rPr>
        <w:t>:</w:t>
      </w:r>
      <w:r w:rsidRPr="002B6DA7">
        <w:rPr>
          <w:sz w:val="20"/>
          <w:szCs w:val="20"/>
          <w:lang w:val="en-US"/>
        </w:rPr>
        <w:t xml:space="preserve"> 149 dB RSI and 1</w:t>
      </w:r>
      <w:r w:rsidR="009B4210" w:rsidRPr="002B6DA7">
        <w:rPr>
          <w:sz w:val="20"/>
          <w:szCs w:val="20"/>
          <w:lang w:val="en-US"/>
        </w:rPr>
        <w:t>17.5</w:t>
      </w:r>
      <w:r w:rsidRPr="002B6DA7">
        <w:rPr>
          <w:sz w:val="20"/>
          <w:szCs w:val="20"/>
          <w:lang w:val="en-US"/>
        </w:rPr>
        <w:t xml:space="preserve"> dB for inter-sector interference ratio</w:t>
      </w:r>
      <w:r w:rsidR="000A5C62" w:rsidRPr="002B6DA7">
        <w:rPr>
          <w:sz w:val="20"/>
          <w:szCs w:val="20"/>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000A5C62" w:rsidRPr="002B6DA7">
        <w:rPr>
          <w:lang w:val="en-US"/>
        </w:rPr>
        <w:t>)</w:t>
      </w:r>
      <w:r w:rsidRPr="002B6DA7">
        <w:rPr>
          <w:sz w:val="20"/>
          <w:szCs w:val="20"/>
          <w:lang w:val="en-US"/>
        </w:rPr>
        <w:t>; this could correspond to a realistic case according to today's deployment</w:t>
      </w:r>
      <w:r w:rsidR="00EC4118" w:rsidRPr="002B6DA7">
        <w:rPr>
          <w:sz w:val="20"/>
          <w:szCs w:val="20"/>
          <w:lang w:val="en-US"/>
        </w:rPr>
        <w:t xml:space="preserve"> where the inter-sector </w:t>
      </w:r>
      <w:proofErr w:type="spellStart"/>
      <w:r w:rsidR="00EC4118" w:rsidRPr="002B6DA7">
        <w:rPr>
          <w:sz w:val="20"/>
          <w:szCs w:val="20"/>
          <w:lang w:val="en-US"/>
        </w:rPr>
        <w:t>isoluation</w:t>
      </w:r>
      <w:proofErr w:type="spellEnd"/>
      <w:r w:rsidR="00EC4118" w:rsidRPr="002B6DA7">
        <w:rPr>
          <w:sz w:val="20"/>
          <w:szCs w:val="20"/>
          <w:lang w:val="en-US"/>
        </w:rPr>
        <w:t xml:space="preserve"> is achieved by a combination of</w:t>
      </w:r>
      <w:r w:rsidR="0079098F" w:rsidRPr="002B6DA7">
        <w:rPr>
          <w:sz w:val="20"/>
          <w:szCs w:val="20"/>
          <w:lang w:val="en-US"/>
        </w:rPr>
        <w:t xml:space="preserve"> 75 dB </w:t>
      </w:r>
      <w:r w:rsidR="006D204F" w:rsidRPr="002B6DA7">
        <w:rPr>
          <w:sz w:val="20"/>
          <w:szCs w:val="20"/>
          <w:lang w:val="en-US"/>
        </w:rPr>
        <w:t>spatial isolation</w:t>
      </w:r>
      <w:r w:rsidR="005B0AD1" w:rsidRPr="002B6DA7">
        <w:rPr>
          <w:sz w:val="20"/>
          <w:szCs w:val="20"/>
          <w:lang w:val="en-US"/>
        </w:rPr>
        <w:t xml:space="preserve"> (RAN4 typical value), and 42.5 dB of combined ACLR and ACS </w:t>
      </w:r>
      <w:proofErr w:type="gramStart"/>
      <w:r w:rsidR="005B0AD1" w:rsidRPr="002B6DA7">
        <w:rPr>
          <w:sz w:val="20"/>
          <w:szCs w:val="20"/>
          <w:lang w:val="en-US"/>
        </w:rPr>
        <w:t>effects</w:t>
      </w:r>
      <w:r w:rsidR="006D204F" w:rsidRPr="002B6DA7">
        <w:rPr>
          <w:sz w:val="20"/>
          <w:szCs w:val="20"/>
          <w:lang w:val="en-US"/>
        </w:rPr>
        <w:t xml:space="preserve"> </w:t>
      </w:r>
      <w:r w:rsidRPr="002B6DA7">
        <w:rPr>
          <w:sz w:val="20"/>
          <w:szCs w:val="20"/>
          <w:lang w:val="en-US"/>
        </w:rPr>
        <w:t>.</w:t>
      </w:r>
      <w:proofErr w:type="gramEnd"/>
      <w:r w:rsidRPr="002B6DA7">
        <w:rPr>
          <w:sz w:val="20"/>
          <w:szCs w:val="20"/>
          <w:lang w:val="en-US"/>
        </w:rPr>
        <w:t xml:space="preserve"> </w:t>
      </w:r>
    </w:p>
    <w:p w14:paraId="17B2FD92" w14:textId="3BD5F6B3" w:rsidR="0069646E" w:rsidRPr="002B6DA7" w:rsidRDefault="00D10341" w:rsidP="00C73B33">
      <w:pPr>
        <w:pStyle w:val="ListParagraph"/>
        <w:numPr>
          <w:ilvl w:val="0"/>
          <w:numId w:val="10"/>
        </w:numPr>
        <w:rPr>
          <w:color w:val="4472C4" w:themeColor="accent5"/>
          <w:lang w:val="en-US"/>
        </w:rPr>
      </w:pPr>
      <w:r w:rsidRPr="002B6DA7">
        <w:rPr>
          <w:sz w:val="20"/>
          <w:szCs w:val="20"/>
          <w:lang w:val="en-US"/>
        </w:rPr>
        <w:t>N</w:t>
      </w:r>
      <w:r w:rsidR="000324CE" w:rsidRPr="002B6DA7">
        <w:rPr>
          <w:sz w:val="20"/>
          <w:szCs w:val="20"/>
          <w:lang w:val="en-US"/>
        </w:rPr>
        <w:t xml:space="preserve">ote that 149 dB RSI may still not be a feasible assumption; however, </w:t>
      </w:r>
      <w:r w:rsidR="00EE39D5" w:rsidRPr="002B6DA7">
        <w:rPr>
          <w:sz w:val="20"/>
          <w:szCs w:val="20"/>
          <w:lang w:val="en-US"/>
        </w:rPr>
        <w:t xml:space="preserve">here the focus is to understand the impact of the inter-sector isolation </w:t>
      </w:r>
      <w:r w:rsidR="00A75359" w:rsidRPr="002B6DA7">
        <w:rPr>
          <w:sz w:val="20"/>
          <w:szCs w:val="20"/>
          <w:lang w:val="en-US"/>
        </w:rPr>
        <w:t xml:space="preserve">while </w:t>
      </w:r>
      <w:r w:rsidR="000324CE" w:rsidRPr="002B6DA7">
        <w:rPr>
          <w:sz w:val="20"/>
          <w:szCs w:val="20"/>
          <w:lang w:val="en-US"/>
        </w:rPr>
        <w:t xml:space="preserve">the value of RSI will not have a major effect on </w:t>
      </w:r>
      <w:r w:rsidR="00792894" w:rsidRPr="002B6DA7">
        <w:rPr>
          <w:sz w:val="20"/>
          <w:szCs w:val="20"/>
          <w:lang w:val="en-US"/>
        </w:rPr>
        <w:t xml:space="preserve">the final </w:t>
      </w:r>
      <w:r w:rsidR="000324CE" w:rsidRPr="002B6DA7">
        <w:rPr>
          <w:sz w:val="20"/>
          <w:szCs w:val="20"/>
          <w:lang w:val="en-US"/>
        </w:rPr>
        <w:t>performance</w:t>
      </w:r>
      <w:r w:rsidR="00792894" w:rsidRPr="002B6DA7">
        <w:rPr>
          <w:sz w:val="20"/>
          <w:szCs w:val="20"/>
          <w:lang w:val="en-US"/>
        </w:rPr>
        <w:t>.</w:t>
      </w:r>
      <w:r w:rsidR="000324CE" w:rsidRPr="002B6DA7">
        <w:rPr>
          <w:sz w:val="20"/>
          <w:szCs w:val="20"/>
          <w:lang w:val="en-US"/>
        </w:rPr>
        <w:t xml:space="preserve"> </w:t>
      </w:r>
    </w:p>
    <w:p w14:paraId="711C1E33" w14:textId="3253F18E" w:rsidR="00D62DA6" w:rsidRPr="002B6DA7" w:rsidRDefault="00D62DA6" w:rsidP="00C73B33">
      <w:pPr>
        <w:spacing w:after="0"/>
        <w:jc w:val="both"/>
        <w:rPr>
          <w:lang w:val="en-US"/>
        </w:rPr>
      </w:pPr>
    </w:p>
    <w:p w14:paraId="25EEDB0A" w14:textId="53094F59" w:rsidR="00C95676" w:rsidRPr="002B6DA7" w:rsidRDefault="00D62DA6" w:rsidP="00C73B33">
      <w:pPr>
        <w:spacing w:after="0"/>
        <w:jc w:val="both"/>
        <w:rPr>
          <w:lang w:val="en-US"/>
        </w:rPr>
      </w:pPr>
      <w:r w:rsidRPr="002B6DA7">
        <w:rPr>
          <w:lang w:val="en-US"/>
        </w:rPr>
        <w:fldChar w:fldCharType="begin"/>
      </w:r>
      <w:r w:rsidRPr="002B6DA7">
        <w:rPr>
          <w:lang w:val="en-US"/>
        </w:rPr>
        <w:instrText xml:space="preserve"> REF _Ref115208775 \h  \* MERGEFORMAT </w:instrText>
      </w:r>
      <w:r w:rsidRPr="002B6DA7">
        <w:rPr>
          <w:lang w:val="en-US"/>
        </w:rPr>
      </w:r>
      <w:r w:rsidRPr="002B6DA7">
        <w:rPr>
          <w:lang w:val="en-US"/>
        </w:rPr>
        <w:fldChar w:fldCharType="separate"/>
      </w:r>
      <w:r w:rsidR="00F64710">
        <w:rPr>
          <w:b/>
          <w:bCs/>
          <w:lang w:val="en-US"/>
        </w:rPr>
        <w:t>Error! Reference source not found.</w:t>
      </w:r>
      <w:r w:rsidRPr="002B6DA7">
        <w:rPr>
          <w:lang w:val="en-US"/>
        </w:rPr>
        <w:fldChar w:fldCharType="end"/>
      </w:r>
      <w:r w:rsidRPr="002B6DA7">
        <w:rPr>
          <w:lang w:val="en-US"/>
        </w:rPr>
        <w:t xml:space="preserve"> show</w:t>
      </w:r>
      <w:r w:rsidR="00BD7CD9" w:rsidRPr="002B6DA7">
        <w:rPr>
          <w:lang w:val="en-US"/>
        </w:rPr>
        <w:t>s</w:t>
      </w:r>
      <w:r w:rsidRPr="002B6DA7">
        <w:rPr>
          <w:lang w:val="en-US"/>
        </w:rPr>
        <w:t xml:space="preserve"> the UL throughput performance obtained with static TDD and SBFD. </w:t>
      </w:r>
      <w:r w:rsidR="00B76B42">
        <w:rPr>
          <w:lang w:val="en-US"/>
        </w:rPr>
        <w:t>T</w:t>
      </w:r>
      <w:r w:rsidR="00B76B42" w:rsidRPr="00EC05C5">
        <w:rPr>
          <w:lang w:val="en-US"/>
        </w:rPr>
        <w:t>he UL and DL throughput performance corresponds to the</w:t>
      </w:r>
      <w:r w:rsidR="00B76B42">
        <w:rPr>
          <w:lang w:val="en-US"/>
        </w:rPr>
        <w:t xml:space="preserve"> </w:t>
      </w:r>
      <w:r w:rsidR="00B76B42" w:rsidRPr="00EC05C5">
        <w:rPr>
          <w:lang w:val="en-US"/>
        </w:rPr>
        <w:t>average/5%/50%/95%-</w:t>
      </w:r>
      <w:proofErr w:type="spellStart"/>
      <w:r w:rsidR="00B76B42" w:rsidRPr="00EC05C5">
        <w:rPr>
          <w:lang w:val="en-US"/>
        </w:rPr>
        <w:t>ile</w:t>
      </w:r>
      <w:proofErr w:type="spellEnd"/>
      <w:r w:rsidR="00B76B42" w:rsidRPr="00EC05C5">
        <w:rPr>
          <w:lang w:val="en-US"/>
        </w:rPr>
        <w:t xml:space="preserve"> of all the generated FTP3 packets during the simulation</w:t>
      </w:r>
      <w:r w:rsidR="00B76B42">
        <w:rPr>
          <w:lang w:val="en-US"/>
        </w:rPr>
        <w:t xml:space="preserve">. </w:t>
      </w:r>
      <w:r w:rsidR="00642AE1" w:rsidRPr="002B6DA7">
        <w:rPr>
          <w:lang w:val="en-US"/>
        </w:rPr>
        <w:t>SBFD brings benefits on the 5%-</w:t>
      </w:r>
      <w:proofErr w:type="spellStart"/>
      <w:r w:rsidR="00642AE1" w:rsidRPr="002B6DA7">
        <w:rPr>
          <w:lang w:val="en-US"/>
        </w:rPr>
        <w:t>ile</w:t>
      </w:r>
      <w:proofErr w:type="spellEnd"/>
      <w:r w:rsidR="00642AE1" w:rsidRPr="002B6DA7">
        <w:rPr>
          <w:lang w:val="en-US"/>
        </w:rPr>
        <w:t xml:space="preserve"> of the UL throughput </w:t>
      </w:r>
      <w:r w:rsidR="00270A4B" w:rsidRPr="002B6DA7">
        <w:rPr>
          <w:lang w:val="en-US"/>
        </w:rPr>
        <w:t>as compared to static TDD</w:t>
      </w:r>
      <w:r w:rsidR="00D803DE" w:rsidRPr="002B6DA7">
        <w:rPr>
          <w:lang w:val="en-US"/>
        </w:rPr>
        <w:t xml:space="preserve"> at low loads</w:t>
      </w:r>
      <w:r w:rsidR="00270A4B" w:rsidRPr="002B6DA7">
        <w:rPr>
          <w:lang w:val="en-US"/>
        </w:rPr>
        <w:t>. The reason for this is the continuous UL resources available for transmissions specially for those UEs which a</w:t>
      </w:r>
      <w:r w:rsidR="00A07298" w:rsidRPr="002B6DA7">
        <w:rPr>
          <w:lang w:val="en-US"/>
        </w:rPr>
        <w:t>re further away from the serving base station and are power limited. The table also shows the importance of the inter-sector isolatio</w:t>
      </w:r>
      <w:r w:rsidR="004106FE" w:rsidRPr="002B6DA7">
        <w:rPr>
          <w:lang w:val="en-US"/>
        </w:rPr>
        <w:t>n</w:t>
      </w:r>
      <w:r w:rsidR="0065121F" w:rsidRPr="002B6DA7">
        <w:rPr>
          <w:lang w:val="en-US"/>
        </w:rPr>
        <w:t xml:space="preserve">. </w:t>
      </w:r>
      <w:r w:rsidR="00EF7EA1" w:rsidRPr="002B6DA7">
        <w:rPr>
          <w:lang w:val="en-US"/>
        </w:rPr>
        <w:t>Increasing the load on the system has a severe impact on SBFD, removing any of the benefits</w:t>
      </w:r>
      <w:r w:rsidR="00F5414E" w:rsidRPr="002B6DA7">
        <w:rPr>
          <w:lang w:val="en-US"/>
        </w:rPr>
        <w:t xml:space="preserve"> due to an increase of the self-interference, but mostly because </w:t>
      </w:r>
      <w:r w:rsidR="005530B7" w:rsidRPr="002B6DA7">
        <w:rPr>
          <w:lang w:val="en-US"/>
        </w:rPr>
        <w:t xml:space="preserve">an increase of </w:t>
      </w:r>
      <w:r w:rsidR="00F5414E" w:rsidRPr="002B6DA7">
        <w:rPr>
          <w:lang w:val="en-US"/>
        </w:rPr>
        <w:t>the inter-sector interference</w:t>
      </w:r>
      <w:r w:rsidR="005530B7" w:rsidRPr="002B6DA7">
        <w:rPr>
          <w:lang w:val="en-US"/>
        </w:rPr>
        <w:t xml:space="preserve"> and inter-</w:t>
      </w:r>
      <w:proofErr w:type="spellStart"/>
      <w:r w:rsidR="005530B7" w:rsidRPr="002B6DA7">
        <w:rPr>
          <w:lang w:val="en-US"/>
        </w:rPr>
        <w:t>gNB</w:t>
      </w:r>
      <w:proofErr w:type="spellEnd"/>
      <w:r w:rsidR="005530B7" w:rsidRPr="002B6DA7">
        <w:rPr>
          <w:lang w:val="en-US"/>
        </w:rPr>
        <w:t xml:space="preserve"> interference for which the </w:t>
      </w:r>
      <w:proofErr w:type="spellStart"/>
      <w:r w:rsidR="005530B7" w:rsidRPr="002B6DA7">
        <w:rPr>
          <w:lang w:val="en-US"/>
        </w:rPr>
        <w:t>gNB</w:t>
      </w:r>
      <w:proofErr w:type="spellEnd"/>
      <w:r w:rsidR="005530B7" w:rsidRPr="002B6DA7">
        <w:rPr>
          <w:lang w:val="en-US"/>
        </w:rPr>
        <w:t xml:space="preserve"> receiver has worse mitigation capabilities.</w:t>
      </w:r>
    </w:p>
    <w:p w14:paraId="2A88BFC9" w14:textId="77777777" w:rsidR="00C95676" w:rsidRPr="002B6DA7" w:rsidRDefault="00C95676" w:rsidP="00C73B33">
      <w:pPr>
        <w:spacing w:after="0"/>
        <w:jc w:val="both"/>
        <w:rPr>
          <w:lang w:val="en-US"/>
        </w:rPr>
      </w:pPr>
    </w:p>
    <w:p w14:paraId="55D19ED2" w14:textId="4CBFC314" w:rsidR="007C0ACB" w:rsidRPr="002B6DA7" w:rsidRDefault="007C0ACB" w:rsidP="00C73B33">
      <w:pPr>
        <w:spacing w:after="0"/>
        <w:jc w:val="both"/>
        <w:rPr>
          <w:b/>
          <w:bCs/>
          <w:i/>
          <w:iCs/>
          <w:lang w:val="en-US"/>
        </w:rPr>
      </w:pPr>
      <w:r w:rsidRPr="002B6DA7">
        <w:rPr>
          <w:b/>
          <w:bCs/>
          <w:i/>
          <w:iCs/>
          <w:lang w:val="en-US"/>
        </w:rPr>
        <w:lastRenderedPageBreak/>
        <w:t xml:space="preserve">Observation </w:t>
      </w:r>
      <w:r w:rsidR="008A174B" w:rsidRPr="002B6DA7">
        <w:rPr>
          <w:b/>
          <w:bCs/>
          <w:i/>
          <w:iCs/>
          <w:lang w:val="en-US"/>
        </w:rPr>
        <w:t>1</w:t>
      </w:r>
      <w:r w:rsidR="0080781A" w:rsidRPr="002B6DA7">
        <w:rPr>
          <w:b/>
          <w:bCs/>
          <w:i/>
          <w:iCs/>
          <w:lang w:val="en-US"/>
        </w:rPr>
        <w:t>:</w:t>
      </w:r>
      <w:r w:rsidR="00BE2F5A" w:rsidRPr="002B6DA7">
        <w:rPr>
          <w:b/>
          <w:bCs/>
          <w:i/>
          <w:iCs/>
          <w:lang w:val="en-US"/>
        </w:rPr>
        <w:t xml:space="preserve"> </w:t>
      </w:r>
      <w:r w:rsidR="00940D29" w:rsidRPr="002B6DA7">
        <w:rPr>
          <w:b/>
          <w:bCs/>
          <w:i/>
          <w:iCs/>
          <w:lang w:val="en-US"/>
        </w:rPr>
        <w:t xml:space="preserve">In low load conditions, </w:t>
      </w:r>
      <w:r w:rsidR="00BE2F5A" w:rsidRPr="002B6DA7">
        <w:rPr>
          <w:b/>
          <w:bCs/>
          <w:i/>
          <w:iCs/>
          <w:lang w:val="en-US"/>
        </w:rPr>
        <w:t xml:space="preserve">SBFD </w:t>
      </w:r>
      <w:r w:rsidR="001C7C2F" w:rsidRPr="002B6DA7">
        <w:rPr>
          <w:b/>
          <w:bCs/>
          <w:i/>
          <w:iCs/>
          <w:lang w:val="en-US"/>
        </w:rPr>
        <w:t>improves the UL throughput performance at the 5%-</w:t>
      </w:r>
      <w:proofErr w:type="spellStart"/>
      <w:r w:rsidR="001C7C2F" w:rsidRPr="002B6DA7">
        <w:rPr>
          <w:b/>
          <w:bCs/>
          <w:i/>
          <w:iCs/>
          <w:lang w:val="en-US"/>
        </w:rPr>
        <w:t>ile</w:t>
      </w:r>
      <w:proofErr w:type="spellEnd"/>
      <w:r w:rsidR="001C7C2F" w:rsidRPr="002B6DA7">
        <w:rPr>
          <w:b/>
          <w:bCs/>
          <w:i/>
          <w:iCs/>
          <w:lang w:val="en-US"/>
        </w:rPr>
        <w:t xml:space="preserve"> for </w:t>
      </w:r>
      <w:r w:rsidR="0080781A" w:rsidRPr="002B6DA7">
        <w:rPr>
          <w:b/>
          <w:bCs/>
          <w:i/>
          <w:iCs/>
          <w:lang w:val="en-US"/>
        </w:rPr>
        <w:t xml:space="preserve">cell-edge UEs, thanks to the </w:t>
      </w:r>
      <w:r w:rsidR="005102EA" w:rsidRPr="002B6DA7">
        <w:rPr>
          <w:b/>
          <w:bCs/>
          <w:i/>
          <w:iCs/>
          <w:lang w:val="en-US"/>
        </w:rPr>
        <w:t xml:space="preserve">presence of UL resources in each SBFD slot. </w:t>
      </w:r>
      <w:r w:rsidR="008A2DFB" w:rsidRPr="002B6DA7">
        <w:rPr>
          <w:b/>
          <w:bCs/>
          <w:i/>
          <w:iCs/>
          <w:lang w:val="en-US"/>
        </w:rPr>
        <w:t>The UL throughput gains diminishes</w:t>
      </w:r>
      <w:r w:rsidR="00940D29" w:rsidRPr="002B6DA7">
        <w:rPr>
          <w:b/>
          <w:bCs/>
          <w:i/>
          <w:iCs/>
          <w:lang w:val="en-US"/>
        </w:rPr>
        <w:t xml:space="preserve"> as the load increases </w:t>
      </w:r>
      <w:r w:rsidR="001D0512" w:rsidRPr="002B6DA7">
        <w:rPr>
          <w:b/>
          <w:bCs/>
          <w:i/>
          <w:iCs/>
          <w:lang w:val="en-US"/>
        </w:rPr>
        <w:t>since</w:t>
      </w:r>
      <w:r w:rsidR="00940D29" w:rsidRPr="002B6DA7">
        <w:rPr>
          <w:b/>
          <w:bCs/>
          <w:i/>
          <w:iCs/>
          <w:lang w:val="en-US"/>
        </w:rPr>
        <w:t xml:space="preserve"> self-interference, inter-sector interference and inter-</w:t>
      </w:r>
      <w:proofErr w:type="spellStart"/>
      <w:r w:rsidR="00940D29" w:rsidRPr="002B6DA7">
        <w:rPr>
          <w:b/>
          <w:bCs/>
          <w:i/>
          <w:iCs/>
          <w:lang w:val="en-US"/>
        </w:rPr>
        <w:t>gNB</w:t>
      </w:r>
      <w:proofErr w:type="spellEnd"/>
      <w:r w:rsidR="00940D29" w:rsidRPr="002B6DA7">
        <w:rPr>
          <w:b/>
          <w:bCs/>
          <w:i/>
          <w:iCs/>
          <w:lang w:val="en-US"/>
        </w:rPr>
        <w:t xml:space="preserve"> interference starts to play a role.</w:t>
      </w:r>
      <w:r w:rsidR="008A2DFB" w:rsidRPr="002B6DA7">
        <w:rPr>
          <w:b/>
          <w:bCs/>
          <w:i/>
          <w:iCs/>
          <w:lang w:val="en-US"/>
        </w:rPr>
        <w:t xml:space="preserve"> </w:t>
      </w:r>
    </w:p>
    <w:p w14:paraId="4FD19CCB" w14:textId="330B75D9" w:rsidR="008A2DFB" w:rsidRPr="002B6DA7" w:rsidRDefault="008A2DFB" w:rsidP="00C73B33">
      <w:pPr>
        <w:spacing w:after="0"/>
        <w:jc w:val="both"/>
        <w:rPr>
          <w:b/>
          <w:bCs/>
          <w:i/>
          <w:iCs/>
          <w:lang w:val="en-US"/>
        </w:rPr>
      </w:pPr>
      <w:r w:rsidRPr="002B6DA7">
        <w:rPr>
          <w:b/>
          <w:bCs/>
          <w:i/>
          <w:iCs/>
          <w:lang w:val="en-US"/>
        </w:rPr>
        <w:t xml:space="preserve">Observation </w:t>
      </w:r>
      <w:r w:rsidR="008A174B" w:rsidRPr="002B6DA7">
        <w:rPr>
          <w:b/>
          <w:bCs/>
          <w:i/>
          <w:iCs/>
          <w:lang w:val="en-US"/>
        </w:rPr>
        <w:t>2</w:t>
      </w:r>
      <w:r w:rsidRPr="002B6DA7">
        <w:rPr>
          <w:b/>
          <w:bCs/>
          <w:i/>
          <w:iCs/>
          <w:lang w:val="en-US"/>
        </w:rPr>
        <w:t xml:space="preserve">: </w:t>
      </w:r>
      <w:r w:rsidR="008F2D2A" w:rsidRPr="002B6DA7">
        <w:rPr>
          <w:b/>
          <w:bCs/>
          <w:i/>
          <w:iCs/>
          <w:lang w:val="en-US"/>
        </w:rPr>
        <w:t xml:space="preserve">For the same RSI capabilities, the SBFD UL performance is quite dependent on the inter-sector isolation. </w:t>
      </w:r>
      <w:r w:rsidR="00656B40" w:rsidRPr="002B6DA7">
        <w:rPr>
          <w:b/>
          <w:bCs/>
          <w:i/>
          <w:iCs/>
          <w:lang w:val="en-US"/>
        </w:rPr>
        <w:t xml:space="preserve">SBFD reported larger gains when 93 dB of spatial isolation for the co-site inter-sector </w:t>
      </w:r>
      <w:r w:rsidR="00675DD5" w:rsidRPr="002B6DA7">
        <w:rPr>
          <w:b/>
          <w:bCs/>
          <w:i/>
          <w:iCs/>
          <w:lang w:val="en-US"/>
        </w:rPr>
        <w:t>interference is</w:t>
      </w:r>
      <w:r w:rsidR="00656B40" w:rsidRPr="002B6DA7">
        <w:rPr>
          <w:b/>
          <w:bCs/>
          <w:i/>
          <w:iCs/>
          <w:lang w:val="en-US"/>
        </w:rPr>
        <w:t xml:space="preserve"> assumed.</w:t>
      </w:r>
    </w:p>
    <w:p w14:paraId="39A1C167" w14:textId="77777777" w:rsidR="00E03443" w:rsidRPr="002B6DA7" w:rsidRDefault="00E03443" w:rsidP="00C73B33">
      <w:pPr>
        <w:spacing w:after="0"/>
        <w:jc w:val="both"/>
        <w:rPr>
          <w:b/>
          <w:bCs/>
          <w:i/>
          <w:iCs/>
          <w:lang w:val="en-US"/>
        </w:rPr>
      </w:pPr>
    </w:p>
    <w:p w14:paraId="450D4CBE" w14:textId="0BF33339" w:rsidR="00D62DA6" w:rsidRPr="002B6DA7" w:rsidRDefault="00D62DA6" w:rsidP="00C73B33">
      <w:pPr>
        <w:pStyle w:val="Caption"/>
        <w:spacing w:after="0"/>
        <w:jc w:val="both"/>
        <w:rPr>
          <w:b w:val="0"/>
          <w:bCs/>
          <w:i/>
          <w:iCs/>
          <w:lang w:val="en-US"/>
        </w:rPr>
      </w:pPr>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w:t>
      </w:r>
      <w:r w:rsidR="008F3AAC" w:rsidRPr="002B6DA7">
        <w:rPr>
          <w:b w:val="0"/>
          <w:bCs/>
          <w:i/>
          <w:iCs/>
          <w:lang w:val="en-US"/>
        </w:rPr>
        <w:fldChar w:fldCharType="end"/>
      </w:r>
      <w:r w:rsidRPr="002B6DA7">
        <w:rPr>
          <w:b w:val="0"/>
          <w:bCs/>
          <w:i/>
          <w:iCs/>
          <w:lang w:val="en-US"/>
        </w:rPr>
        <w:t>: UL throughput performance</w:t>
      </w:r>
      <w:r w:rsidR="00F0511D" w:rsidRPr="002B6DA7">
        <w:rPr>
          <w:b w:val="0"/>
          <w:bCs/>
          <w:i/>
          <w:iCs/>
          <w:lang w:val="en-US"/>
        </w:rPr>
        <w:t xml:space="preserve"> for</w:t>
      </w:r>
      <w:r w:rsidR="002E6C03" w:rsidRPr="002B6DA7">
        <w:rPr>
          <w:b w:val="0"/>
          <w:bCs/>
          <w:i/>
          <w:iCs/>
          <w:lang w:val="en-US"/>
        </w:rPr>
        <w:t xml:space="preserve"> different </w:t>
      </w:r>
      <w:r w:rsidR="00F0511D" w:rsidRPr="002B6DA7">
        <w:rPr>
          <w:b w:val="0"/>
          <w:bCs/>
          <w:i/>
          <w:iCs/>
          <w:lang w:val="en-US"/>
        </w:rPr>
        <w:t xml:space="preserve">inter-sector </w:t>
      </w:r>
      <w:r w:rsidR="00E26246" w:rsidRPr="002B6DA7">
        <w:rPr>
          <w:b w:val="0"/>
          <w:bCs/>
          <w:i/>
          <w:iCs/>
          <w:lang w:val="en-US"/>
        </w:rPr>
        <w:t>interference settings</w:t>
      </w:r>
      <w:r w:rsidRPr="002B6DA7">
        <w:rPr>
          <w:b w:val="0"/>
          <w:bCs/>
          <w:i/>
          <w:iCs/>
          <w:lang w:val="en-US"/>
        </w:rPr>
        <w:t>. Assumptions: same antenna gain for SBFD and TDD (</w:t>
      </w:r>
      <w:proofErr w:type="spellStart"/>
      <w:r w:rsidRPr="002B6DA7">
        <w:rPr>
          <w:b w:val="0"/>
          <w:bCs/>
          <w:i/>
          <w:iCs/>
          <w:lang w:val="en-US"/>
        </w:rPr>
        <w:t>Opt</w:t>
      </w:r>
      <w:proofErr w:type="spellEnd"/>
      <w:r w:rsidRPr="002B6DA7">
        <w:rPr>
          <w:b w:val="0"/>
          <w:bCs/>
          <w:i/>
          <w:iCs/>
          <w:lang w:val="en-US"/>
        </w:rPr>
        <w:t xml:space="preserve"> 2), 0.1</w:t>
      </w:r>
      <w:r w:rsidR="00CC1A0E" w:rsidRPr="002B6DA7">
        <w:rPr>
          <w:b w:val="0"/>
          <w:bCs/>
          <w:i/>
          <w:iCs/>
          <w:lang w:val="en-US"/>
        </w:rPr>
        <w:t>25</w:t>
      </w:r>
      <w:r w:rsidRPr="002B6DA7">
        <w:rPr>
          <w:b w:val="0"/>
          <w:bCs/>
          <w:i/>
          <w:iCs/>
          <w:lang w:val="en-US"/>
        </w:rPr>
        <w:t xml:space="preserve"> MB payload size, XXXXX vs DDDSU. Green/red colors are shown to highlight performance gain or degradation exceeding 10% with respect to static TDD.</w:t>
      </w:r>
    </w:p>
    <w:tbl>
      <w:tblPr>
        <w:tblW w:w="9571" w:type="dxa"/>
        <w:tblLook w:val="04A0" w:firstRow="1" w:lastRow="0" w:firstColumn="1" w:lastColumn="0" w:noHBand="0" w:noVBand="1"/>
      </w:tblPr>
      <w:tblGrid>
        <w:gridCol w:w="1922"/>
        <w:gridCol w:w="627"/>
        <w:gridCol w:w="834"/>
        <w:gridCol w:w="750"/>
        <w:gridCol w:w="790"/>
        <w:gridCol w:w="751"/>
        <w:gridCol w:w="698"/>
        <w:gridCol w:w="760"/>
        <w:gridCol w:w="750"/>
        <w:gridCol w:w="760"/>
        <w:gridCol w:w="707"/>
        <w:gridCol w:w="222"/>
      </w:tblGrid>
      <w:tr w:rsidR="00236E52" w:rsidRPr="002E4DDA" w14:paraId="0D0F1142" w14:textId="77777777" w:rsidTr="007450D5">
        <w:trPr>
          <w:gridAfter w:val="1"/>
          <w:trHeight w:val="3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6067D3D" w14:textId="02DCCB97" w:rsidR="00482881" w:rsidRPr="002E4DDA" w:rsidRDefault="00D56A98"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Uplink</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6DE4"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Static TDD</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7B0C6" w14:textId="06800B99"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SBFD – 149 dB RSI and</w:t>
            </w:r>
            <w:r w:rsidR="00236E52" w:rsidRPr="002E4DDA">
              <w:rPr>
                <w:rFonts w:ascii="Calibri" w:eastAsia="Times New Roman" w:hAnsi="Calibri" w:cs="Calibri"/>
                <w:color w:val="000000"/>
                <w:sz w:val="18"/>
                <w:szCs w:val="18"/>
                <w:lang w:val="en-US"/>
              </w:rPr>
              <w:t xml:space="preserve">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2E4DDA">
              <w:rPr>
                <w:rFonts w:ascii="Calibri" w:eastAsia="Times New Roman" w:hAnsi="Calibri" w:cs="Calibri"/>
                <w:color w:val="000000"/>
                <w:sz w:val="18"/>
                <w:szCs w:val="18"/>
                <w:lang w:val="en-US"/>
              </w:rPr>
              <w:t xml:space="preserve"> 135.5 dB </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79D1" w14:textId="21C0E424"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SBFD – 149 dB RSI and</w:t>
            </w:r>
            <w:r w:rsidR="00236E52" w:rsidRPr="002E4DDA">
              <w:rPr>
                <w:rFonts w:ascii="Calibri" w:eastAsia="Times New Roman" w:hAnsi="Calibri" w:cs="Calibri"/>
                <w:color w:val="000000"/>
                <w:sz w:val="18"/>
                <w:szCs w:val="18"/>
                <w:lang w:val="en-US"/>
              </w:rPr>
              <w:t xml:space="preserve">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2E4DDA">
              <w:rPr>
                <w:rFonts w:ascii="Calibri" w:eastAsia="Times New Roman" w:hAnsi="Calibri" w:cs="Calibri"/>
                <w:color w:val="000000"/>
                <w:sz w:val="18"/>
                <w:szCs w:val="18"/>
                <w:lang w:val="en-US"/>
              </w:rPr>
              <w:t xml:space="preserve"> 117.5 dB </w:t>
            </w:r>
          </w:p>
        </w:tc>
      </w:tr>
      <w:tr w:rsidR="00236E52" w:rsidRPr="002E4DDA" w14:paraId="6CF91B69" w14:textId="77777777" w:rsidTr="007450D5">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CBA6" w14:textId="77777777" w:rsidR="00482881" w:rsidRPr="002E4DDA" w:rsidRDefault="00482881" w:rsidP="00F0271F">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325B65" w14:textId="77777777" w:rsidR="00482881" w:rsidRPr="002E4DDA" w:rsidRDefault="00482881" w:rsidP="00F0271F">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FE92574" w14:textId="77777777" w:rsidR="00482881" w:rsidRPr="002E4DDA" w:rsidRDefault="00482881" w:rsidP="00F0271F">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4EC554" w14:textId="77777777" w:rsidR="00482881" w:rsidRPr="002E4DDA" w:rsidRDefault="00482881" w:rsidP="00F0271F">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tcBorders>
              <w:top w:val="nil"/>
              <w:left w:val="single" w:sz="4" w:space="0" w:color="auto"/>
              <w:bottom w:val="nil"/>
              <w:right w:val="nil"/>
            </w:tcBorders>
            <w:shd w:val="clear" w:color="auto" w:fill="auto"/>
            <w:noWrap/>
            <w:vAlign w:val="bottom"/>
            <w:hideMark/>
          </w:tcPr>
          <w:p w14:paraId="0EF520D4"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p>
        </w:tc>
      </w:tr>
      <w:tr w:rsidR="00841D5C" w:rsidRPr="002E4DDA" w14:paraId="05BFEDAB" w14:textId="77777777" w:rsidTr="007450D5">
        <w:trPr>
          <w:trHeight w:val="19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D8667" w14:textId="77777777" w:rsidR="00841D5C" w:rsidRPr="002E4DDA" w:rsidRDefault="00841D5C"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Load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9EF9D" w14:textId="301BEEB5" w:rsidR="00841D5C" w:rsidRPr="002E4DDA" w:rsidRDefault="00841D5C"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 xml:space="preserve">Low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A3DD7" w14:textId="3AA165AA" w:rsidR="00841D5C" w:rsidRPr="002E4DDA" w:rsidRDefault="00841D5C"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Medium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338D8" w14:textId="4BA3E474" w:rsidR="00841D5C" w:rsidRPr="002E4DDA" w:rsidRDefault="00841D5C"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Low</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8AB35" w14:textId="69801B84" w:rsidR="00841D5C" w:rsidRPr="002E4DDA" w:rsidRDefault="00841D5C"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Medium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CE9F2" w14:textId="72AC8DF0" w:rsidR="00841D5C" w:rsidRPr="002E4DDA" w:rsidRDefault="00841D5C"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Low</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ACA6" w14:textId="60CE1B1C" w:rsidR="00841D5C" w:rsidRPr="002E4DDA" w:rsidRDefault="00841D5C"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Medium</w:t>
            </w:r>
          </w:p>
        </w:tc>
        <w:tc>
          <w:tcPr>
            <w:tcW w:w="0" w:type="auto"/>
            <w:tcBorders>
              <w:left w:val="single" w:sz="4" w:space="0" w:color="auto"/>
            </w:tcBorders>
            <w:vAlign w:val="center"/>
            <w:hideMark/>
          </w:tcPr>
          <w:p w14:paraId="1A673DF0" w14:textId="77777777" w:rsidR="00841D5C" w:rsidRPr="002E4DDA" w:rsidRDefault="00841D5C" w:rsidP="00F0271F">
            <w:pPr>
              <w:overflowPunct/>
              <w:autoSpaceDE/>
              <w:autoSpaceDN/>
              <w:adjustRightInd/>
              <w:spacing w:after="0"/>
              <w:textAlignment w:val="auto"/>
              <w:rPr>
                <w:rFonts w:eastAsia="Times New Roman"/>
                <w:sz w:val="18"/>
                <w:szCs w:val="18"/>
                <w:lang w:val="en-US"/>
              </w:rPr>
            </w:pPr>
          </w:p>
        </w:tc>
      </w:tr>
      <w:tr w:rsidR="006C5B2D" w:rsidRPr="002E4DDA" w14:paraId="53311277" w14:textId="77777777" w:rsidTr="00F0271F">
        <w:trPr>
          <w:trHeight w:val="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0D658E"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5%-</w:t>
            </w:r>
            <w:proofErr w:type="spellStart"/>
            <w:r w:rsidRPr="002E4DDA">
              <w:rPr>
                <w:rFonts w:ascii="Calibri" w:eastAsia="Times New Roman" w:hAnsi="Calibri" w:cs="Calibri"/>
                <w:color w:val="000000"/>
                <w:sz w:val="18"/>
                <w:szCs w:val="18"/>
                <w:lang w:val="en-US"/>
              </w:rPr>
              <w:t>ile</w:t>
            </w:r>
            <w:proofErr w:type="spellEnd"/>
            <w:r w:rsidRPr="002E4DDA">
              <w:rPr>
                <w:rFonts w:ascii="Calibri" w:eastAsia="Times New Roman" w:hAnsi="Calibri" w:cs="Calibri"/>
                <w:color w:val="000000"/>
                <w:sz w:val="18"/>
                <w:szCs w:val="18"/>
                <w:lang w:val="en-US"/>
              </w:rPr>
              <w:t xml:space="preserve">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C769"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7E448"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6F87"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1.19</w:t>
            </w:r>
          </w:p>
        </w:tc>
        <w:tc>
          <w:tcPr>
            <w:tcW w:w="0" w:type="auto"/>
            <w:tcBorders>
              <w:top w:val="single" w:sz="4" w:space="0" w:color="auto"/>
              <w:left w:val="single" w:sz="4" w:space="0" w:color="auto"/>
              <w:bottom w:val="single" w:sz="4" w:space="0" w:color="auto"/>
              <w:right w:val="single" w:sz="4" w:space="0" w:color="auto"/>
            </w:tcBorders>
            <w:shd w:val="clear" w:color="auto" w:fill="C6EFCE"/>
            <w:noWrap/>
            <w:vAlign w:val="center"/>
            <w:hideMark/>
          </w:tcPr>
          <w:p w14:paraId="398C71EC" w14:textId="0B3F8CD7" w:rsidR="00482881" w:rsidRPr="002E4DDA" w:rsidRDefault="00482881" w:rsidP="00F0271F">
            <w:pPr>
              <w:overflowPunct/>
              <w:autoSpaceDE/>
              <w:autoSpaceDN/>
              <w:adjustRightInd/>
              <w:spacing w:after="0"/>
              <w:jc w:val="center"/>
              <w:textAlignment w:val="auto"/>
              <w:rPr>
                <w:rFonts w:ascii="Calibri" w:eastAsia="Times New Roman" w:hAnsi="Calibri" w:cs="Calibri"/>
                <w:color w:val="006100"/>
                <w:sz w:val="18"/>
                <w:szCs w:val="18"/>
                <w:lang w:val="en-US"/>
              </w:rPr>
            </w:pPr>
            <w:r w:rsidRPr="002E4DDA">
              <w:rPr>
                <w:rFonts w:ascii="Calibri" w:eastAsia="Times New Roman" w:hAnsi="Calibri" w:cs="Calibri"/>
                <w:color w:val="006100"/>
                <w:sz w:val="18"/>
                <w:szCs w:val="18"/>
                <w:lang w:val="en-US"/>
              </w:rPr>
              <w:t> 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B4971" w14:textId="71FE2BC2"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D64AB" w14:textId="49BAEF31" w:rsidR="00482881" w:rsidRPr="002E4DDA" w:rsidRDefault="00482881" w:rsidP="00F0271F">
            <w:pPr>
              <w:overflowPunct/>
              <w:autoSpaceDE/>
              <w:autoSpaceDN/>
              <w:adjustRightInd/>
              <w:spacing w:after="0"/>
              <w:jc w:val="center"/>
              <w:textAlignment w:val="auto"/>
              <w:rPr>
                <w:rFonts w:ascii="Calibri" w:eastAsia="Times New Roman" w:hAnsi="Calibri" w:cs="Calibri"/>
                <w:color w:val="006100"/>
                <w:sz w:val="18"/>
                <w:szCs w:val="18"/>
                <w:lang w:val="en-US"/>
              </w:rPr>
            </w:pPr>
            <w:r w:rsidRPr="002E4DDA">
              <w:rPr>
                <w:rFonts w:ascii="Calibri" w:eastAsia="Times New Roman" w:hAnsi="Calibri" w:cs="Calibri"/>
                <w:color w:val="0061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BCE30"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0.69</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F31C7A7"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6100"/>
                <w:sz w:val="18"/>
                <w:szCs w:val="18"/>
                <w:lang w:val="en-US"/>
              </w:rPr>
            </w:pPr>
            <w:r w:rsidRPr="002E4DDA">
              <w:rPr>
                <w:rFonts w:ascii="Calibri" w:eastAsia="Times New Roman" w:hAnsi="Calibri" w:cs="Calibri"/>
                <w:color w:val="006100"/>
                <w:sz w:val="18"/>
                <w:szCs w:val="18"/>
                <w:lang w:val="en-US"/>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51EB2" w14:textId="19925F36"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6203" w14:textId="58C36E1D" w:rsidR="00482881" w:rsidRPr="002E4DDA" w:rsidRDefault="00482881" w:rsidP="00F0271F">
            <w:pPr>
              <w:overflowPunct/>
              <w:autoSpaceDE/>
              <w:autoSpaceDN/>
              <w:adjustRightInd/>
              <w:spacing w:after="0"/>
              <w:jc w:val="center"/>
              <w:textAlignment w:val="auto"/>
              <w:rPr>
                <w:rFonts w:ascii="Calibri" w:eastAsia="Times New Roman" w:hAnsi="Calibri" w:cs="Calibri"/>
                <w:color w:val="006100"/>
                <w:sz w:val="18"/>
                <w:szCs w:val="18"/>
                <w:lang w:val="en-US"/>
              </w:rPr>
            </w:pPr>
            <w:r w:rsidRPr="002E4DDA">
              <w:rPr>
                <w:rFonts w:ascii="Calibri" w:eastAsia="Times New Roman" w:hAnsi="Calibri" w:cs="Calibri"/>
                <w:color w:val="006100"/>
                <w:sz w:val="18"/>
                <w:szCs w:val="18"/>
                <w:lang w:val="en-US"/>
              </w:rPr>
              <w:t>-</w:t>
            </w:r>
          </w:p>
        </w:tc>
        <w:tc>
          <w:tcPr>
            <w:tcW w:w="0" w:type="auto"/>
            <w:vAlign w:val="center"/>
            <w:hideMark/>
          </w:tcPr>
          <w:p w14:paraId="53B7F4A4" w14:textId="77777777" w:rsidR="00482881" w:rsidRPr="002E4DDA" w:rsidRDefault="00482881" w:rsidP="00F0271F">
            <w:pPr>
              <w:overflowPunct/>
              <w:autoSpaceDE/>
              <w:autoSpaceDN/>
              <w:adjustRightInd/>
              <w:spacing w:after="0"/>
              <w:textAlignment w:val="auto"/>
              <w:rPr>
                <w:rFonts w:eastAsia="Times New Roman"/>
                <w:sz w:val="18"/>
                <w:szCs w:val="18"/>
                <w:lang w:val="en-US"/>
              </w:rPr>
            </w:pPr>
          </w:p>
        </w:tc>
      </w:tr>
      <w:tr w:rsidR="006C5B2D" w:rsidRPr="002E4DDA" w14:paraId="1491519B" w14:textId="77777777" w:rsidTr="00F0271F">
        <w:trPr>
          <w:trHeight w:val="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9E45BC"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50%-</w:t>
            </w:r>
            <w:proofErr w:type="spellStart"/>
            <w:r w:rsidRPr="002E4DDA">
              <w:rPr>
                <w:rFonts w:ascii="Calibri" w:eastAsia="Times New Roman" w:hAnsi="Calibri" w:cs="Calibri"/>
                <w:color w:val="000000"/>
                <w:sz w:val="18"/>
                <w:szCs w:val="18"/>
                <w:lang w:val="en-US"/>
              </w:rPr>
              <w:t>ile</w:t>
            </w:r>
            <w:proofErr w:type="spellEnd"/>
            <w:r w:rsidRPr="002E4DDA">
              <w:rPr>
                <w:rFonts w:ascii="Calibri" w:eastAsia="Times New Roman" w:hAnsi="Calibri" w:cs="Calibri"/>
                <w:color w:val="000000"/>
                <w:sz w:val="18"/>
                <w:szCs w:val="18"/>
                <w:lang w:val="en-US"/>
              </w:rPr>
              <w:t xml:space="preserve">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6035A"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12.86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8D87"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4.26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15B5F"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15.75</w:t>
            </w:r>
          </w:p>
        </w:tc>
        <w:tc>
          <w:tcPr>
            <w:tcW w:w="0" w:type="auto"/>
            <w:tcBorders>
              <w:top w:val="single" w:sz="4" w:space="0" w:color="auto"/>
              <w:left w:val="single" w:sz="4" w:space="0" w:color="auto"/>
              <w:bottom w:val="single" w:sz="4" w:space="0" w:color="auto"/>
              <w:right w:val="single" w:sz="4" w:space="0" w:color="auto"/>
            </w:tcBorders>
            <w:shd w:val="clear" w:color="auto" w:fill="C6EFCE"/>
            <w:noWrap/>
            <w:vAlign w:val="center"/>
            <w:hideMark/>
          </w:tcPr>
          <w:p w14:paraId="61EB117E"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6100"/>
                <w:sz w:val="18"/>
                <w:szCs w:val="18"/>
                <w:lang w:val="en-US"/>
              </w:rPr>
            </w:pPr>
            <w:r w:rsidRPr="002E4DDA">
              <w:rPr>
                <w:rFonts w:ascii="Calibri" w:eastAsia="Times New Roman" w:hAnsi="Calibri" w:cs="Calibri"/>
                <w:color w:val="006100"/>
                <w:sz w:val="18"/>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B01A4"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6.05</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4AB583"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-53%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240A1"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8.74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161265"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C5F1D"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3.27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69E51C"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-23%</w:t>
            </w:r>
          </w:p>
        </w:tc>
        <w:tc>
          <w:tcPr>
            <w:tcW w:w="0" w:type="auto"/>
            <w:vAlign w:val="center"/>
            <w:hideMark/>
          </w:tcPr>
          <w:p w14:paraId="5687032A" w14:textId="77777777" w:rsidR="00482881" w:rsidRPr="002E4DDA" w:rsidRDefault="00482881" w:rsidP="00F0271F">
            <w:pPr>
              <w:overflowPunct/>
              <w:autoSpaceDE/>
              <w:autoSpaceDN/>
              <w:adjustRightInd/>
              <w:spacing w:after="0"/>
              <w:textAlignment w:val="auto"/>
              <w:rPr>
                <w:rFonts w:eastAsia="Times New Roman"/>
                <w:sz w:val="18"/>
                <w:szCs w:val="18"/>
                <w:lang w:val="en-US"/>
              </w:rPr>
            </w:pPr>
          </w:p>
        </w:tc>
      </w:tr>
      <w:tr w:rsidR="006C5B2D" w:rsidRPr="002E4DDA" w14:paraId="54B7A40B" w14:textId="77777777" w:rsidTr="00F0271F">
        <w:trPr>
          <w:trHeight w:val="23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F4631A"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95%-</w:t>
            </w:r>
            <w:proofErr w:type="spellStart"/>
            <w:r w:rsidRPr="002E4DDA">
              <w:rPr>
                <w:rFonts w:ascii="Calibri" w:eastAsia="Times New Roman" w:hAnsi="Calibri" w:cs="Calibri"/>
                <w:color w:val="000000"/>
                <w:sz w:val="18"/>
                <w:szCs w:val="18"/>
                <w:lang w:val="en-US"/>
              </w:rPr>
              <w:t>ile</w:t>
            </w:r>
            <w:proofErr w:type="spellEnd"/>
            <w:r w:rsidRPr="002E4DDA">
              <w:rPr>
                <w:rFonts w:ascii="Calibri" w:eastAsia="Times New Roman" w:hAnsi="Calibri" w:cs="Calibri"/>
                <w:color w:val="000000"/>
                <w:sz w:val="18"/>
                <w:szCs w:val="18"/>
                <w:lang w:val="en-US"/>
              </w:rPr>
              <w:t xml:space="preserve">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B456"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40.63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5238F"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31.29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1D009"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36.49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B6ADC1"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4B6B5"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26.92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51FF51"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C9DCB"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35.48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4FE46A4"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8EFE0"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19.61</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47263D"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-37%</w:t>
            </w:r>
          </w:p>
        </w:tc>
        <w:tc>
          <w:tcPr>
            <w:tcW w:w="0" w:type="auto"/>
            <w:vAlign w:val="center"/>
            <w:hideMark/>
          </w:tcPr>
          <w:p w14:paraId="6C92BF09" w14:textId="77777777" w:rsidR="00482881" w:rsidRPr="002E4DDA" w:rsidRDefault="00482881" w:rsidP="00F0271F">
            <w:pPr>
              <w:overflowPunct/>
              <w:autoSpaceDE/>
              <w:autoSpaceDN/>
              <w:adjustRightInd/>
              <w:spacing w:after="0"/>
              <w:textAlignment w:val="auto"/>
              <w:rPr>
                <w:rFonts w:eastAsia="Times New Roman"/>
                <w:sz w:val="18"/>
                <w:szCs w:val="18"/>
                <w:lang w:val="en-US"/>
              </w:rPr>
            </w:pPr>
          </w:p>
        </w:tc>
      </w:tr>
      <w:tr w:rsidR="006C5B2D" w:rsidRPr="002E4DDA" w14:paraId="03A113ED" w14:textId="77777777" w:rsidTr="00F0271F">
        <w:trPr>
          <w:trHeight w:val="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1D29DE"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Mean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BE465"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15.80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5B9C1"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8.75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3EA64"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16.72</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183F0E4"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6100"/>
                <w:sz w:val="18"/>
                <w:szCs w:val="18"/>
                <w:lang w:val="en-US"/>
              </w:rPr>
            </w:pPr>
            <w:r w:rsidRPr="002E4DDA">
              <w:rPr>
                <w:rFonts w:ascii="Calibri" w:eastAsia="Times New Roman" w:hAnsi="Calibri" w:cs="Calibri"/>
                <w:color w:val="006100"/>
                <w:sz w:val="18"/>
                <w:szCs w:val="18"/>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D50B1"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9.12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CD656E"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8D93F"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12.51</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A7306C6"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-21%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7D650"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5.71</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45829E" w14:textId="77777777" w:rsidR="00482881" w:rsidRPr="002E4DDA" w:rsidRDefault="00482881" w:rsidP="00F0271F">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-35%</w:t>
            </w:r>
          </w:p>
        </w:tc>
        <w:tc>
          <w:tcPr>
            <w:tcW w:w="0" w:type="auto"/>
            <w:vAlign w:val="center"/>
            <w:hideMark/>
          </w:tcPr>
          <w:p w14:paraId="7DB0D324" w14:textId="77777777" w:rsidR="00482881" w:rsidRPr="002E4DDA" w:rsidRDefault="00482881" w:rsidP="00F0271F">
            <w:pPr>
              <w:keepNext/>
              <w:overflowPunct/>
              <w:autoSpaceDE/>
              <w:autoSpaceDN/>
              <w:adjustRightInd/>
              <w:spacing w:after="0"/>
              <w:textAlignment w:val="auto"/>
              <w:rPr>
                <w:rFonts w:eastAsia="Times New Roman"/>
                <w:sz w:val="18"/>
                <w:szCs w:val="18"/>
                <w:lang w:val="en-US"/>
              </w:rPr>
            </w:pPr>
          </w:p>
        </w:tc>
      </w:tr>
    </w:tbl>
    <w:p w14:paraId="361633C8" w14:textId="77777777" w:rsidR="00C26FCD" w:rsidRPr="002B6DA7" w:rsidRDefault="00C26FCD" w:rsidP="00C73B33">
      <w:pPr>
        <w:spacing w:after="0"/>
        <w:rPr>
          <w:lang w:val="en-US"/>
        </w:rPr>
      </w:pPr>
    </w:p>
    <w:p w14:paraId="1D0759B6" w14:textId="764D25DE" w:rsidR="00CC1A0E" w:rsidRPr="002B6DA7" w:rsidRDefault="00CC1A0E" w:rsidP="00C73B33">
      <w:pPr>
        <w:pStyle w:val="Caption"/>
        <w:spacing w:after="0"/>
        <w:jc w:val="both"/>
        <w:rPr>
          <w:lang w:val="en-US"/>
        </w:rPr>
      </w:pPr>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2</w:t>
      </w:r>
      <w:r w:rsidR="008F3AAC" w:rsidRPr="002B6DA7">
        <w:rPr>
          <w:b w:val="0"/>
          <w:bCs/>
          <w:i/>
          <w:iCs/>
          <w:lang w:val="en-US"/>
        </w:rPr>
        <w:fldChar w:fldCharType="end"/>
      </w:r>
      <w:r w:rsidRPr="002B6DA7">
        <w:rPr>
          <w:b w:val="0"/>
          <w:bCs/>
          <w:i/>
          <w:iCs/>
          <w:lang w:val="en-US"/>
        </w:rPr>
        <w:t>.DL throughput performance for</w:t>
      </w:r>
      <w:r w:rsidR="002E6C03" w:rsidRPr="002B6DA7">
        <w:rPr>
          <w:b w:val="0"/>
          <w:bCs/>
          <w:i/>
          <w:iCs/>
          <w:lang w:val="en-US"/>
        </w:rPr>
        <w:t xml:space="preserve"> </w:t>
      </w:r>
      <w:r w:rsidR="000C3DAE" w:rsidRPr="002B6DA7">
        <w:rPr>
          <w:b w:val="0"/>
          <w:bCs/>
          <w:i/>
          <w:iCs/>
          <w:lang w:val="en-US"/>
        </w:rPr>
        <w:t xml:space="preserve">different </w:t>
      </w:r>
      <w:r w:rsidRPr="002B6DA7">
        <w:rPr>
          <w:b w:val="0"/>
          <w:bCs/>
          <w:i/>
          <w:iCs/>
          <w:lang w:val="en-US"/>
        </w:rPr>
        <w:t>inter-sector interference settings. Assumptions: same antenna gain for SBFD and TDD (</w:t>
      </w:r>
      <w:proofErr w:type="spellStart"/>
      <w:r w:rsidRPr="002B6DA7">
        <w:rPr>
          <w:b w:val="0"/>
          <w:bCs/>
          <w:i/>
          <w:iCs/>
          <w:lang w:val="en-US"/>
        </w:rPr>
        <w:t>Opt</w:t>
      </w:r>
      <w:proofErr w:type="spellEnd"/>
      <w:r w:rsidRPr="002B6DA7">
        <w:rPr>
          <w:b w:val="0"/>
          <w:bCs/>
          <w:i/>
          <w:iCs/>
          <w:lang w:val="en-US"/>
        </w:rPr>
        <w:t xml:space="preserve"> 2), 0.5 MB payload size, XXXXX vs DDDSU. Green/red colors are shown to highlight performance gain or degradation exceeding 10% with respect to static TDD.</w:t>
      </w:r>
    </w:p>
    <w:tbl>
      <w:tblPr>
        <w:tblW w:w="9612" w:type="dxa"/>
        <w:tblLook w:val="04A0" w:firstRow="1" w:lastRow="0" w:firstColumn="1" w:lastColumn="0" w:noHBand="0" w:noVBand="1"/>
      </w:tblPr>
      <w:tblGrid>
        <w:gridCol w:w="1852"/>
        <w:gridCol w:w="718"/>
        <w:gridCol w:w="834"/>
        <w:gridCol w:w="798"/>
        <w:gridCol w:w="648"/>
        <w:gridCol w:w="798"/>
        <w:gridCol w:w="749"/>
        <w:gridCol w:w="798"/>
        <w:gridCol w:w="648"/>
        <w:gridCol w:w="798"/>
        <w:gridCol w:w="749"/>
        <w:gridCol w:w="222"/>
      </w:tblGrid>
      <w:tr w:rsidR="00C26FCD" w:rsidRPr="002E4DDA" w14:paraId="7DE42EFE" w14:textId="77777777" w:rsidTr="007450D5">
        <w:trPr>
          <w:gridAfter w:val="1"/>
          <w:trHeight w:val="24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9B3C" w14:textId="36C6BD36" w:rsidR="00C26FCD" w:rsidRPr="002E4DDA" w:rsidRDefault="00D56A98"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Downlink</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5CB2A74"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Static TDD</w:t>
            </w:r>
          </w:p>
        </w:tc>
        <w:tc>
          <w:tcPr>
            <w:tcW w:w="0" w:type="auto"/>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28A64B" w14:textId="71449C82"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 xml:space="preserve">SBFD – 149 dB RSI and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r>
                <w:rPr>
                  <w:rFonts w:ascii="Cambria Math" w:eastAsia="Times New Roman" w:hAnsi="Cambria Math" w:cs="Calibri"/>
                  <w:sz w:val="18"/>
                  <w:szCs w:val="18"/>
                  <w:lang w:val="en-US"/>
                </w:rPr>
                <m:t xml:space="preserve"> </m:t>
              </m:r>
            </m:oMath>
            <w:r w:rsidRPr="002E4DDA">
              <w:rPr>
                <w:rFonts w:ascii="Calibri" w:eastAsia="Times New Roman" w:hAnsi="Calibri" w:cs="Calibri"/>
                <w:color w:val="000000"/>
                <w:sz w:val="18"/>
                <w:szCs w:val="18"/>
                <w:lang w:val="en-US"/>
              </w:rPr>
              <w:t xml:space="preserve">135.5 dB </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0525A" w14:textId="2575C9F9"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 xml:space="preserve">SBFD – 149 dB RSI and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r>
                <w:rPr>
                  <w:rFonts w:ascii="Cambria Math" w:eastAsia="Times New Roman" w:hAnsi="Cambria Math" w:cs="Calibri"/>
                  <w:sz w:val="18"/>
                  <w:szCs w:val="18"/>
                  <w:lang w:val="en-US"/>
                </w:rPr>
                <m:t xml:space="preserve"> </m:t>
              </m:r>
            </m:oMath>
            <w:r w:rsidRPr="002E4DDA">
              <w:rPr>
                <w:rFonts w:ascii="Calibri" w:eastAsia="Times New Roman" w:hAnsi="Calibri" w:cs="Calibri"/>
                <w:color w:val="000000"/>
                <w:sz w:val="18"/>
                <w:szCs w:val="18"/>
                <w:lang w:val="en-US"/>
              </w:rPr>
              <w:t xml:space="preserve">117.5 dB </w:t>
            </w:r>
          </w:p>
        </w:tc>
      </w:tr>
      <w:tr w:rsidR="00C26FCD" w:rsidRPr="002E4DDA" w14:paraId="35FC3ACE" w14:textId="77777777" w:rsidTr="007450D5">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BC07C" w14:textId="77777777" w:rsidR="00C26FCD" w:rsidRPr="002E4DDA" w:rsidRDefault="00C26FCD" w:rsidP="00C73B33">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044126A" w14:textId="77777777" w:rsidR="00C26FCD" w:rsidRPr="002E4DDA" w:rsidRDefault="00C26FCD" w:rsidP="00C73B33">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gridSpan w:val="4"/>
            <w:vMerge/>
            <w:tcBorders>
              <w:top w:val="single" w:sz="4" w:space="0" w:color="auto"/>
              <w:left w:val="single" w:sz="4" w:space="0" w:color="auto"/>
              <w:bottom w:val="single" w:sz="4" w:space="0" w:color="000000"/>
              <w:right w:val="single" w:sz="4" w:space="0" w:color="auto"/>
            </w:tcBorders>
            <w:vAlign w:val="center"/>
            <w:hideMark/>
          </w:tcPr>
          <w:p w14:paraId="3E833D48" w14:textId="77777777" w:rsidR="00C26FCD" w:rsidRPr="002E4DDA" w:rsidRDefault="00C26FCD" w:rsidP="00C73B33">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D2C5A7" w14:textId="77777777" w:rsidR="00C26FCD" w:rsidRPr="002E4DDA" w:rsidRDefault="00C26FCD" w:rsidP="00C73B33">
            <w:pPr>
              <w:overflowPunct/>
              <w:autoSpaceDE/>
              <w:autoSpaceDN/>
              <w:adjustRightInd/>
              <w:spacing w:after="0"/>
              <w:textAlignment w:val="auto"/>
              <w:rPr>
                <w:rFonts w:ascii="Calibri" w:eastAsia="Times New Roman" w:hAnsi="Calibri" w:cs="Calibri"/>
                <w:color w:val="000000"/>
                <w:sz w:val="18"/>
                <w:szCs w:val="18"/>
                <w:lang w:val="en-US"/>
              </w:rPr>
            </w:pPr>
          </w:p>
        </w:tc>
        <w:tc>
          <w:tcPr>
            <w:tcW w:w="0" w:type="auto"/>
            <w:tcBorders>
              <w:top w:val="nil"/>
              <w:left w:val="single" w:sz="4" w:space="0" w:color="auto"/>
              <w:bottom w:val="nil"/>
              <w:right w:val="nil"/>
            </w:tcBorders>
            <w:shd w:val="clear" w:color="auto" w:fill="auto"/>
            <w:noWrap/>
            <w:vAlign w:val="bottom"/>
            <w:hideMark/>
          </w:tcPr>
          <w:p w14:paraId="6FF570FB"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p>
        </w:tc>
      </w:tr>
      <w:tr w:rsidR="005267AF" w:rsidRPr="002E4DDA" w14:paraId="1F7F0631" w14:textId="77777777" w:rsidTr="007450D5">
        <w:trPr>
          <w:trHeight w:val="2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68C0C9"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Load</w:t>
            </w:r>
          </w:p>
        </w:tc>
        <w:tc>
          <w:tcPr>
            <w:tcW w:w="0" w:type="auto"/>
            <w:tcBorders>
              <w:top w:val="nil"/>
              <w:left w:val="nil"/>
              <w:bottom w:val="single" w:sz="4" w:space="0" w:color="auto"/>
              <w:right w:val="single" w:sz="4" w:space="0" w:color="auto"/>
            </w:tcBorders>
            <w:shd w:val="clear" w:color="auto" w:fill="auto"/>
            <w:noWrap/>
            <w:vAlign w:val="center"/>
            <w:hideMark/>
          </w:tcPr>
          <w:p w14:paraId="55B8B197" w14:textId="1167475B"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 xml:space="preserve">Low </w:t>
            </w:r>
          </w:p>
        </w:tc>
        <w:tc>
          <w:tcPr>
            <w:tcW w:w="0" w:type="auto"/>
            <w:tcBorders>
              <w:top w:val="nil"/>
              <w:left w:val="nil"/>
              <w:bottom w:val="single" w:sz="4" w:space="0" w:color="auto"/>
              <w:right w:val="single" w:sz="4" w:space="0" w:color="auto"/>
            </w:tcBorders>
            <w:shd w:val="clear" w:color="auto" w:fill="auto"/>
            <w:noWrap/>
            <w:vAlign w:val="center"/>
            <w:hideMark/>
          </w:tcPr>
          <w:p w14:paraId="2981CE24" w14:textId="0D51204E"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Medium</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CDFE36" w14:textId="42291ADE"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Low</w:t>
            </w:r>
          </w:p>
        </w:tc>
        <w:tc>
          <w:tcPr>
            <w:tcW w:w="0" w:type="auto"/>
            <w:gridSpan w:val="2"/>
            <w:tcBorders>
              <w:top w:val="single" w:sz="4" w:space="0" w:color="auto"/>
              <w:left w:val="nil"/>
              <w:bottom w:val="single" w:sz="4" w:space="0" w:color="auto"/>
              <w:right w:val="nil"/>
            </w:tcBorders>
            <w:shd w:val="clear" w:color="auto" w:fill="auto"/>
            <w:noWrap/>
            <w:vAlign w:val="center"/>
            <w:hideMark/>
          </w:tcPr>
          <w:p w14:paraId="409E543B" w14:textId="3DF881F4"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Medium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22398" w14:textId="019E362D"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Low</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C2E9F" w14:textId="2D91093B"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Medium</w:t>
            </w:r>
          </w:p>
        </w:tc>
        <w:tc>
          <w:tcPr>
            <w:tcW w:w="0" w:type="auto"/>
            <w:tcBorders>
              <w:left w:val="single" w:sz="4" w:space="0" w:color="auto"/>
            </w:tcBorders>
            <w:vAlign w:val="center"/>
            <w:hideMark/>
          </w:tcPr>
          <w:p w14:paraId="46C570A3" w14:textId="77777777" w:rsidR="00C26FCD" w:rsidRPr="002E4DDA" w:rsidRDefault="00C26FCD" w:rsidP="00C73B33">
            <w:pPr>
              <w:overflowPunct/>
              <w:autoSpaceDE/>
              <w:autoSpaceDN/>
              <w:adjustRightInd/>
              <w:spacing w:after="0"/>
              <w:textAlignment w:val="auto"/>
              <w:rPr>
                <w:rFonts w:eastAsia="Times New Roman"/>
                <w:sz w:val="18"/>
                <w:szCs w:val="18"/>
                <w:lang w:val="en-US"/>
              </w:rPr>
            </w:pPr>
          </w:p>
        </w:tc>
      </w:tr>
      <w:tr w:rsidR="006C5B2D" w:rsidRPr="002E4DDA" w14:paraId="4FCE7DA1" w14:textId="77777777" w:rsidTr="00F0271F">
        <w:trPr>
          <w:trHeight w:val="269"/>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1D4BA2"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5%-</w:t>
            </w:r>
            <w:proofErr w:type="spellStart"/>
            <w:r w:rsidRPr="002E4DDA">
              <w:rPr>
                <w:rFonts w:ascii="Calibri" w:eastAsia="Times New Roman" w:hAnsi="Calibri" w:cs="Calibri"/>
                <w:color w:val="000000"/>
                <w:sz w:val="18"/>
                <w:szCs w:val="18"/>
                <w:lang w:val="en-US"/>
              </w:rPr>
              <w:t>ile</w:t>
            </w:r>
            <w:proofErr w:type="spellEnd"/>
            <w:r w:rsidRPr="002E4DDA">
              <w:rPr>
                <w:rFonts w:ascii="Calibri" w:eastAsia="Times New Roman" w:hAnsi="Calibri" w:cs="Calibri"/>
                <w:color w:val="000000"/>
                <w:sz w:val="18"/>
                <w:szCs w:val="18"/>
                <w:lang w:val="en-US"/>
              </w:rPr>
              <w:t xml:space="preserve"> Average DL UPT [Mbps]</w:t>
            </w:r>
          </w:p>
        </w:tc>
        <w:tc>
          <w:tcPr>
            <w:tcW w:w="0" w:type="auto"/>
            <w:tcBorders>
              <w:top w:val="nil"/>
              <w:left w:val="nil"/>
              <w:bottom w:val="single" w:sz="8" w:space="0" w:color="auto"/>
              <w:right w:val="single" w:sz="8" w:space="0" w:color="auto"/>
            </w:tcBorders>
            <w:shd w:val="clear" w:color="auto" w:fill="auto"/>
            <w:noWrap/>
            <w:vAlign w:val="center"/>
            <w:hideMark/>
          </w:tcPr>
          <w:p w14:paraId="69EB6AC7"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79.60</w:t>
            </w:r>
          </w:p>
        </w:tc>
        <w:tc>
          <w:tcPr>
            <w:tcW w:w="0" w:type="auto"/>
            <w:tcBorders>
              <w:top w:val="nil"/>
              <w:left w:val="nil"/>
              <w:bottom w:val="single" w:sz="8" w:space="0" w:color="auto"/>
              <w:right w:val="single" w:sz="8" w:space="0" w:color="auto"/>
            </w:tcBorders>
            <w:shd w:val="clear" w:color="auto" w:fill="auto"/>
            <w:noWrap/>
            <w:vAlign w:val="center"/>
            <w:hideMark/>
          </w:tcPr>
          <w:p w14:paraId="076C47D6"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41.76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0C93AA"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2.84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89C011"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-96%</w:t>
            </w:r>
          </w:p>
        </w:tc>
        <w:tc>
          <w:tcPr>
            <w:tcW w:w="0" w:type="auto"/>
            <w:tcBorders>
              <w:top w:val="nil"/>
              <w:left w:val="nil"/>
              <w:bottom w:val="single" w:sz="4" w:space="0" w:color="auto"/>
              <w:right w:val="single" w:sz="4" w:space="0" w:color="auto"/>
            </w:tcBorders>
            <w:shd w:val="clear" w:color="auto" w:fill="auto"/>
            <w:noWrap/>
            <w:vAlign w:val="center"/>
            <w:hideMark/>
          </w:tcPr>
          <w:p w14:paraId="089A27D1"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0</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F63606"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834764"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2.84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3569E8B"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-96%</w:t>
            </w:r>
          </w:p>
        </w:tc>
        <w:tc>
          <w:tcPr>
            <w:tcW w:w="0" w:type="auto"/>
            <w:tcBorders>
              <w:top w:val="nil"/>
              <w:left w:val="nil"/>
              <w:bottom w:val="single" w:sz="4" w:space="0" w:color="auto"/>
              <w:right w:val="single" w:sz="4" w:space="0" w:color="auto"/>
            </w:tcBorders>
            <w:shd w:val="clear" w:color="auto" w:fill="auto"/>
            <w:noWrap/>
            <w:vAlign w:val="center"/>
            <w:hideMark/>
          </w:tcPr>
          <w:p w14:paraId="6D0D24D1"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0</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C4A5C77"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-100%</w:t>
            </w:r>
          </w:p>
        </w:tc>
        <w:tc>
          <w:tcPr>
            <w:tcW w:w="0" w:type="auto"/>
            <w:vAlign w:val="center"/>
            <w:hideMark/>
          </w:tcPr>
          <w:p w14:paraId="3BCA027E" w14:textId="77777777" w:rsidR="00C26FCD" w:rsidRPr="002E4DDA" w:rsidRDefault="00C26FCD" w:rsidP="00C73B33">
            <w:pPr>
              <w:overflowPunct/>
              <w:autoSpaceDE/>
              <w:autoSpaceDN/>
              <w:adjustRightInd/>
              <w:spacing w:after="0"/>
              <w:textAlignment w:val="auto"/>
              <w:rPr>
                <w:rFonts w:eastAsia="Times New Roman"/>
                <w:sz w:val="18"/>
                <w:szCs w:val="18"/>
                <w:lang w:val="en-US"/>
              </w:rPr>
            </w:pPr>
          </w:p>
        </w:tc>
      </w:tr>
      <w:tr w:rsidR="006C5B2D" w:rsidRPr="002E4DDA" w14:paraId="6E6D0D5A" w14:textId="77777777" w:rsidTr="00F0271F">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B66BDF"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50%-</w:t>
            </w:r>
            <w:proofErr w:type="spellStart"/>
            <w:r w:rsidRPr="002E4DDA">
              <w:rPr>
                <w:rFonts w:ascii="Calibri" w:eastAsia="Times New Roman" w:hAnsi="Calibri" w:cs="Calibri"/>
                <w:color w:val="000000"/>
                <w:sz w:val="18"/>
                <w:szCs w:val="18"/>
                <w:lang w:val="en-US"/>
              </w:rPr>
              <w:t>ile</w:t>
            </w:r>
            <w:proofErr w:type="spellEnd"/>
            <w:r w:rsidRPr="002E4DDA">
              <w:rPr>
                <w:rFonts w:ascii="Calibri" w:eastAsia="Times New Roman" w:hAnsi="Calibri" w:cs="Calibri"/>
                <w:color w:val="000000"/>
                <w:sz w:val="18"/>
                <w:szCs w:val="18"/>
                <w:lang w:val="en-US"/>
              </w:rPr>
              <w:t xml:space="preserve"> Average DL UPT [Mbps]</w:t>
            </w:r>
          </w:p>
        </w:tc>
        <w:tc>
          <w:tcPr>
            <w:tcW w:w="0" w:type="auto"/>
            <w:tcBorders>
              <w:top w:val="nil"/>
              <w:left w:val="nil"/>
              <w:bottom w:val="single" w:sz="8" w:space="0" w:color="auto"/>
              <w:right w:val="single" w:sz="8" w:space="0" w:color="auto"/>
            </w:tcBorders>
            <w:shd w:val="clear" w:color="auto" w:fill="auto"/>
            <w:noWrap/>
            <w:vAlign w:val="center"/>
            <w:hideMark/>
          </w:tcPr>
          <w:p w14:paraId="54551072"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417.93</w:t>
            </w:r>
          </w:p>
        </w:tc>
        <w:tc>
          <w:tcPr>
            <w:tcW w:w="0" w:type="auto"/>
            <w:tcBorders>
              <w:top w:val="nil"/>
              <w:left w:val="nil"/>
              <w:bottom w:val="single" w:sz="8" w:space="0" w:color="auto"/>
              <w:right w:val="single" w:sz="8" w:space="0" w:color="auto"/>
            </w:tcBorders>
            <w:shd w:val="clear" w:color="auto" w:fill="auto"/>
            <w:noWrap/>
            <w:vAlign w:val="center"/>
            <w:hideMark/>
          </w:tcPr>
          <w:p w14:paraId="5E64B55C"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306.85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8E835B"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282.88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521A57"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-32%</w:t>
            </w:r>
          </w:p>
        </w:tc>
        <w:tc>
          <w:tcPr>
            <w:tcW w:w="0" w:type="auto"/>
            <w:tcBorders>
              <w:top w:val="nil"/>
              <w:left w:val="nil"/>
              <w:bottom w:val="single" w:sz="4" w:space="0" w:color="auto"/>
              <w:right w:val="single" w:sz="4" w:space="0" w:color="auto"/>
            </w:tcBorders>
            <w:shd w:val="clear" w:color="auto" w:fill="auto"/>
            <w:noWrap/>
            <w:vAlign w:val="center"/>
            <w:hideMark/>
          </w:tcPr>
          <w:p w14:paraId="5EC9651A"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162.32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388D0E"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-61%</w:t>
            </w:r>
          </w:p>
        </w:tc>
        <w:tc>
          <w:tcPr>
            <w:tcW w:w="0" w:type="auto"/>
            <w:tcBorders>
              <w:top w:val="nil"/>
              <w:left w:val="nil"/>
              <w:bottom w:val="single" w:sz="4" w:space="0" w:color="auto"/>
              <w:right w:val="single" w:sz="4" w:space="0" w:color="auto"/>
            </w:tcBorders>
            <w:shd w:val="clear" w:color="auto" w:fill="auto"/>
            <w:noWrap/>
            <w:vAlign w:val="center"/>
            <w:hideMark/>
          </w:tcPr>
          <w:p w14:paraId="67884087"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282.88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20715A"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-32%</w:t>
            </w:r>
          </w:p>
        </w:tc>
        <w:tc>
          <w:tcPr>
            <w:tcW w:w="0" w:type="auto"/>
            <w:tcBorders>
              <w:top w:val="nil"/>
              <w:left w:val="nil"/>
              <w:bottom w:val="single" w:sz="4" w:space="0" w:color="auto"/>
              <w:right w:val="single" w:sz="4" w:space="0" w:color="auto"/>
            </w:tcBorders>
            <w:shd w:val="clear" w:color="auto" w:fill="auto"/>
            <w:noWrap/>
            <w:vAlign w:val="center"/>
            <w:hideMark/>
          </w:tcPr>
          <w:p w14:paraId="04A982A2"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162.32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6053AEB"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-47%</w:t>
            </w:r>
          </w:p>
        </w:tc>
        <w:tc>
          <w:tcPr>
            <w:tcW w:w="0" w:type="auto"/>
            <w:vAlign w:val="center"/>
            <w:hideMark/>
          </w:tcPr>
          <w:p w14:paraId="41B240CF" w14:textId="77777777" w:rsidR="00C26FCD" w:rsidRPr="002E4DDA" w:rsidRDefault="00C26FCD" w:rsidP="00C73B33">
            <w:pPr>
              <w:overflowPunct/>
              <w:autoSpaceDE/>
              <w:autoSpaceDN/>
              <w:adjustRightInd/>
              <w:spacing w:after="0"/>
              <w:textAlignment w:val="auto"/>
              <w:rPr>
                <w:rFonts w:eastAsia="Times New Roman"/>
                <w:sz w:val="18"/>
                <w:szCs w:val="18"/>
                <w:lang w:val="en-US"/>
              </w:rPr>
            </w:pPr>
          </w:p>
        </w:tc>
      </w:tr>
      <w:tr w:rsidR="006C5B2D" w:rsidRPr="002E4DDA" w14:paraId="4741B17A" w14:textId="77777777" w:rsidTr="00F0271F">
        <w:trPr>
          <w:trHeight w:val="201"/>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A632D3"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95%-</w:t>
            </w:r>
            <w:proofErr w:type="spellStart"/>
            <w:r w:rsidRPr="002E4DDA">
              <w:rPr>
                <w:rFonts w:ascii="Calibri" w:eastAsia="Times New Roman" w:hAnsi="Calibri" w:cs="Calibri"/>
                <w:color w:val="000000"/>
                <w:sz w:val="18"/>
                <w:szCs w:val="18"/>
                <w:lang w:val="en-US"/>
              </w:rPr>
              <w:t>ile</w:t>
            </w:r>
            <w:proofErr w:type="spellEnd"/>
            <w:r w:rsidRPr="002E4DDA">
              <w:rPr>
                <w:rFonts w:ascii="Calibri" w:eastAsia="Times New Roman" w:hAnsi="Calibri" w:cs="Calibri"/>
                <w:color w:val="000000"/>
                <w:sz w:val="18"/>
                <w:szCs w:val="18"/>
                <w:lang w:val="en-US"/>
              </w:rPr>
              <w:t xml:space="preserve"> Average DL UPT [Mbps]</w:t>
            </w:r>
          </w:p>
        </w:tc>
        <w:tc>
          <w:tcPr>
            <w:tcW w:w="0" w:type="auto"/>
            <w:tcBorders>
              <w:top w:val="nil"/>
              <w:left w:val="nil"/>
              <w:bottom w:val="single" w:sz="8" w:space="0" w:color="auto"/>
              <w:right w:val="single" w:sz="8" w:space="0" w:color="auto"/>
            </w:tcBorders>
            <w:shd w:val="clear" w:color="auto" w:fill="auto"/>
            <w:noWrap/>
            <w:vAlign w:val="center"/>
            <w:hideMark/>
          </w:tcPr>
          <w:p w14:paraId="4AF8AFAE"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666.70</w:t>
            </w:r>
          </w:p>
        </w:tc>
        <w:tc>
          <w:tcPr>
            <w:tcW w:w="0" w:type="auto"/>
            <w:tcBorders>
              <w:top w:val="nil"/>
              <w:left w:val="nil"/>
              <w:bottom w:val="single" w:sz="8" w:space="0" w:color="auto"/>
              <w:right w:val="single" w:sz="8" w:space="0" w:color="auto"/>
            </w:tcBorders>
            <w:shd w:val="clear" w:color="auto" w:fill="auto"/>
            <w:noWrap/>
            <w:vAlign w:val="center"/>
            <w:hideMark/>
          </w:tcPr>
          <w:p w14:paraId="417876AF"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662.70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6DF48F"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666.63</w:t>
            </w:r>
          </w:p>
        </w:tc>
        <w:tc>
          <w:tcPr>
            <w:tcW w:w="0" w:type="auto"/>
            <w:tcBorders>
              <w:top w:val="nil"/>
              <w:left w:val="nil"/>
              <w:bottom w:val="single" w:sz="4" w:space="0" w:color="auto"/>
              <w:right w:val="single" w:sz="4" w:space="0" w:color="auto"/>
            </w:tcBorders>
            <w:shd w:val="clear" w:color="auto" w:fill="auto"/>
            <w:noWrap/>
            <w:vAlign w:val="center"/>
            <w:hideMark/>
          </w:tcPr>
          <w:p w14:paraId="264BFBC0"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0%</w:t>
            </w:r>
          </w:p>
        </w:tc>
        <w:tc>
          <w:tcPr>
            <w:tcW w:w="0" w:type="auto"/>
            <w:tcBorders>
              <w:top w:val="nil"/>
              <w:left w:val="nil"/>
              <w:bottom w:val="single" w:sz="4" w:space="0" w:color="auto"/>
              <w:right w:val="single" w:sz="4" w:space="0" w:color="auto"/>
            </w:tcBorders>
            <w:shd w:val="clear" w:color="auto" w:fill="auto"/>
            <w:noWrap/>
            <w:vAlign w:val="center"/>
            <w:hideMark/>
          </w:tcPr>
          <w:p w14:paraId="4C05BA82"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654.92</w:t>
            </w:r>
          </w:p>
        </w:tc>
        <w:tc>
          <w:tcPr>
            <w:tcW w:w="0" w:type="auto"/>
            <w:tcBorders>
              <w:top w:val="nil"/>
              <w:left w:val="nil"/>
              <w:bottom w:val="single" w:sz="4" w:space="0" w:color="auto"/>
              <w:right w:val="single" w:sz="4" w:space="0" w:color="auto"/>
            </w:tcBorders>
            <w:shd w:val="clear" w:color="auto" w:fill="auto"/>
            <w:noWrap/>
            <w:vAlign w:val="center"/>
            <w:hideMark/>
          </w:tcPr>
          <w:p w14:paraId="12D0EB31"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DB61BB"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666.63</w:t>
            </w:r>
          </w:p>
        </w:tc>
        <w:tc>
          <w:tcPr>
            <w:tcW w:w="0" w:type="auto"/>
            <w:tcBorders>
              <w:top w:val="nil"/>
              <w:left w:val="nil"/>
              <w:bottom w:val="single" w:sz="4" w:space="0" w:color="auto"/>
              <w:right w:val="single" w:sz="4" w:space="0" w:color="auto"/>
            </w:tcBorders>
            <w:shd w:val="clear" w:color="auto" w:fill="auto"/>
            <w:noWrap/>
            <w:vAlign w:val="center"/>
            <w:hideMark/>
          </w:tcPr>
          <w:p w14:paraId="42414635"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0%</w:t>
            </w:r>
          </w:p>
        </w:tc>
        <w:tc>
          <w:tcPr>
            <w:tcW w:w="0" w:type="auto"/>
            <w:tcBorders>
              <w:top w:val="nil"/>
              <w:left w:val="nil"/>
              <w:bottom w:val="single" w:sz="4" w:space="0" w:color="auto"/>
              <w:right w:val="single" w:sz="4" w:space="0" w:color="auto"/>
            </w:tcBorders>
            <w:shd w:val="clear" w:color="auto" w:fill="auto"/>
            <w:noWrap/>
            <w:vAlign w:val="center"/>
            <w:hideMark/>
          </w:tcPr>
          <w:p w14:paraId="5D2F4215"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654.92</w:t>
            </w:r>
          </w:p>
        </w:tc>
        <w:tc>
          <w:tcPr>
            <w:tcW w:w="0" w:type="auto"/>
            <w:tcBorders>
              <w:top w:val="nil"/>
              <w:left w:val="nil"/>
              <w:bottom w:val="single" w:sz="4" w:space="0" w:color="auto"/>
              <w:right w:val="single" w:sz="4" w:space="0" w:color="auto"/>
            </w:tcBorders>
            <w:shd w:val="clear" w:color="auto" w:fill="auto"/>
            <w:noWrap/>
            <w:vAlign w:val="center"/>
            <w:hideMark/>
          </w:tcPr>
          <w:p w14:paraId="79070FDE"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sz w:val="18"/>
                <w:szCs w:val="18"/>
                <w:lang w:val="en-US"/>
              </w:rPr>
            </w:pPr>
            <w:r w:rsidRPr="002E4DDA">
              <w:rPr>
                <w:rFonts w:ascii="Calibri" w:eastAsia="Times New Roman" w:hAnsi="Calibri" w:cs="Calibri"/>
                <w:sz w:val="18"/>
                <w:szCs w:val="18"/>
                <w:lang w:val="en-US"/>
              </w:rPr>
              <w:t>-1%</w:t>
            </w:r>
          </w:p>
        </w:tc>
        <w:tc>
          <w:tcPr>
            <w:tcW w:w="0" w:type="auto"/>
            <w:vAlign w:val="center"/>
            <w:hideMark/>
          </w:tcPr>
          <w:p w14:paraId="1EF8BB99" w14:textId="77777777" w:rsidR="00C26FCD" w:rsidRPr="002E4DDA" w:rsidRDefault="00C26FCD" w:rsidP="00C73B33">
            <w:pPr>
              <w:overflowPunct/>
              <w:autoSpaceDE/>
              <w:autoSpaceDN/>
              <w:adjustRightInd/>
              <w:spacing w:after="0"/>
              <w:textAlignment w:val="auto"/>
              <w:rPr>
                <w:rFonts w:eastAsia="Times New Roman"/>
                <w:sz w:val="18"/>
                <w:szCs w:val="18"/>
                <w:lang w:val="en-US"/>
              </w:rPr>
            </w:pPr>
          </w:p>
        </w:tc>
      </w:tr>
      <w:tr w:rsidR="006C5B2D" w:rsidRPr="002E4DDA" w14:paraId="6A0E1E08" w14:textId="77777777" w:rsidTr="00F0271F">
        <w:trPr>
          <w:trHeight w:val="30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426771"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Mean Average DL UPT [Mbps]</w:t>
            </w:r>
          </w:p>
        </w:tc>
        <w:tc>
          <w:tcPr>
            <w:tcW w:w="0" w:type="auto"/>
            <w:tcBorders>
              <w:top w:val="nil"/>
              <w:left w:val="nil"/>
              <w:bottom w:val="single" w:sz="8" w:space="0" w:color="auto"/>
              <w:right w:val="single" w:sz="8" w:space="0" w:color="auto"/>
            </w:tcBorders>
            <w:shd w:val="clear" w:color="auto" w:fill="auto"/>
            <w:noWrap/>
            <w:vAlign w:val="center"/>
            <w:hideMark/>
          </w:tcPr>
          <w:p w14:paraId="148736E4"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411.01</w:t>
            </w:r>
          </w:p>
        </w:tc>
        <w:tc>
          <w:tcPr>
            <w:tcW w:w="0" w:type="auto"/>
            <w:tcBorders>
              <w:top w:val="nil"/>
              <w:left w:val="nil"/>
              <w:bottom w:val="single" w:sz="8" w:space="0" w:color="auto"/>
              <w:right w:val="single" w:sz="8" w:space="0" w:color="auto"/>
            </w:tcBorders>
            <w:shd w:val="clear" w:color="auto" w:fill="auto"/>
            <w:noWrap/>
            <w:vAlign w:val="center"/>
            <w:hideMark/>
          </w:tcPr>
          <w:p w14:paraId="22517E54"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339.70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682A84"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318.15</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33E72A"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-23%</w:t>
            </w:r>
          </w:p>
        </w:tc>
        <w:tc>
          <w:tcPr>
            <w:tcW w:w="0" w:type="auto"/>
            <w:tcBorders>
              <w:top w:val="nil"/>
              <w:left w:val="nil"/>
              <w:bottom w:val="single" w:sz="4" w:space="0" w:color="auto"/>
              <w:right w:val="single" w:sz="4" w:space="0" w:color="auto"/>
            </w:tcBorders>
            <w:shd w:val="clear" w:color="auto" w:fill="auto"/>
            <w:noWrap/>
            <w:vAlign w:val="center"/>
            <w:hideMark/>
          </w:tcPr>
          <w:p w14:paraId="20380E9A"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228.29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94E358"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67E25FB0"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318.15</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7DD008"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-23%</w:t>
            </w:r>
          </w:p>
        </w:tc>
        <w:tc>
          <w:tcPr>
            <w:tcW w:w="0" w:type="auto"/>
            <w:tcBorders>
              <w:top w:val="nil"/>
              <w:left w:val="nil"/>
              <w:bottom w:val="single" w:sz="4" w:space="0" w:color="auto"/>
              <w:right w:val="single" w:sz="4" w:space="0" w:color="auto"/>
            </w:tcBorders>
            <w:shd w:val="clear" w:color="auto" w:fill="auto"/>
            <w:noWrap/>
            <w:vAlign w:val="center"/>
            <w:hideMark/>
          </w:tcPr>
          <w:p w14:paraId="5FA2AEBA"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E4DDA">
              <w:rPr>
                <w:rFonts w:ascii="Calibri" w:eastAsia="Times New Roman" w:hAnsi="Calibri" w:cs="Calibri"/>
                <w:color w:val="000000"/>
                <w:sz w:val="18"/>
                <w:szCs w:val="18"/>
                <w:lang w:val="en-US"/>
              </w:rPr>
              <w:t>228.29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15FE17" w14:textId="77777777" w:rsidR="00C26FCD" w:rsidRPr="002E4DDA" w:rsidRDefault="00C26FCD"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2E4DDA">
              <w:rPr>
                <w:rFonts w:ascii="Calibri" w:eastAsia="Times New Roman" w:hAnsi="Calibri" w:cs="Calibri"/>
                <w:color w:val="9C0006"/>
                <w:sz w:val="18"/>
                <w:szCs w:val="18"/>
                <w:lang w:val="en-US"/>
              </w:rPr>
              <w:t>-33%</w:t>
            </w:r>
          </w:p>
        </w:tc>
        <w:tc>
          <w:tcPr>
            <w:tcW w:w="0" w:type="auto"/>
            <w:vAlign w:val="center"/>
            <w:hideMark/>
          </w:tcPr>
          <w:p w14:paraId="09C1C779" w14:textId="77777777" w:rsidR="00C26FCD" w:rsidRPr="002E4DDA" w:rsidRDefault="00C26FCD" w:rsidP="00C73B33">
            <w:pPr>
              <w:overflowPunct/>
              <w:autoSpaceDE/>
              <w:autoSpaceDN/>
              <w:adjustRightInd/>
              <w:spacing w:after="0"/>
              <w:textAlignment w:val="auto"/>
              <w:rPr>
                <w:rFonts w:eastAsia="Times New Roman"/>
                <w:sz w:val="18"/>
                <w:szCs w:val="18"/>
                <w:lang w:val="en-US"/>
              </w:rPr>
            </w:pPr>
          </w:p>
        </w:tc>
      </w:tr>
    </w:tbl>
    <w:p w14:paraId="2F9D7B92" w14:textId="77777777" w:rsidR="00A56CDE" w:rsidRPr="00A56CDE" w:rsidRDefault="00A56CDE" w:rsidP="00A56CDE">
      <w:pPr>
        <w:rPr>
          <w:lang w:val="en-US"/>
        </w:rPr>
      </w:pPr>
    </w:p>
    <w:p w14:paraId="32B676DF" w14:textId="67161ABD" w:rsidR="00460873" w:rsidRPr="002B6DA7" w:rsidRDefault="00694A1B" w:rsidP="00C73B33">
      <w:pPr>
        <w:spacing w:after="0"/>
        <w:jc w:val="both"/>
        <w:rPr>
          <w:lang w:val="en-US"/>
        </w:rPr>
      </w:pPr>
      <w:r w:rsidRPr="002B6DA7">
        <w:rPr>
          <w:lang w:val="en-US"/>
        </w:rPr>
        <w:fldChar w:fldCharType="begin"/>
      </w:r>
      <w:r w:rsidRPr="002B6DA7">
        <w:rPr>
          <w:lang w:val="en-US"/>
        </w:rPr>
        <w:instrText xml:space="preserve"> REF _Ref127300552 \h  \* MERGEFORMAT </w:instrText>
      </w:r>
      <w:r w:rsidRPr="002B6DA7">
        <w:rPr>
          <w:lang w:val="en-US"/>
        </w:rPr>
      </w:r>
      <w:r w:rsidRPr="002B6DA7">
        <w:rPr>
          <w:lang w:val="en-US"/>
        </w:rPr>
        <w:fldChar w:fldCharType="separate"/>
      </w:r>
      <w:r w:rsidR="00F64710">
        <w:rPr>
          <w:b/>
          <w:bCs/>
          <w:lang w:val="en-US"/>
        </w:rPr>
        <w:t>Error! Reference source not found.</w:t>
      </w:r>
      <w:r w:rsidRPr="002B6DA7">
        <w:rPr>
          <w:lang w:val="en-US"/>
        </w:rPr>
        <w:fldChar w:fldCharType="end"/>
      </w:r>
      <w:r w:rsidR="00213D1C" w:rsidRPr="002B6DA7">
        <w:rPr>
          <w:lang w:val="en-US"/>
        </w:rPr>
        <w:t>2</w:t>
      </w:r>
      <w:r w:rsidRPr="002B6DA7">
        <w:rPr>
          <w:lang w:val="en-US"/>
        </w:rPr>
        <w:t xml:space="preserve"> </w:t>
      </w:r>
      <w:r w:rsidR="00D62DA6" w:rsidRPr="002B6DA7">
        <w:rPr>
          <w:lang w:val="en-US"/>
        </w:rPr>
        <w:t xml:space="preserve">shows the UE DL throughput performance obtained with static TDD and SBFD. </w:t>
      </w:r>
      <w:r w:rsidR="00AA5368" w:rsidRPr="002B6DA7">
        <w:rPr>
          <w:lang w:val="en-US"/>
        </w:rPr>
        <w:t>Especially in the 5%-</w:t>
      </w:r>
      <w:proofErr w:type="spellStart"/>
      <w:r w:rsidR="00AA5368" w:rsidRPr="002B6DA7">
        <w:rPr>
          <w:lang w:val="en-US"/>
        </w:rPr>
        <w:t>ile</w:t>
      </w:r>
      <w:proofErr w:type="spellEnd"/>
      <w:r w:rsidR="000F207F" w:rsidRPr="002B6DA7">
        <w:rPr>
          <w:lang w:val="en-US"/>
        </w:rPr>
        <w:t>,</w:t>
      </w:r>
      <w:r w:rsidR="00D62DA6" w:rsidRPr="002B6DA7">
        <w:rPr>
          <w:lang w:val="en-US"/>
        </w:rPr>
        <w:t xml:space="preserve"> </w:t>
      </w:r>
      <w:r w:rsidR="000F207F" w:rsidRPr="002B6DA7">
        <w:rPr>
          <w:lang w:val="en-US"/>
        </w:rPr>
        <w:t xml:space="preserve">SBFD </w:t>
      </w:r>
      <w:r w:rsidR="00D62DA6" w:rsidRPr="002B6DA7">
        <w:rPr>
          <w:lang w:val="en-US"/>
        </w:rPr>
        <w:t xml:space="preserve">introduces a </w:t>
      </w:r>
      <w:r w:rsidR="000F207F" w:rsidRPr="002B6DA7">
        <w:rPr>
          <w:lang w:val="en-US"/>
        </w:rPr>
        <w:t xml:space="preserve">significant </w:t>
      </w:r>
      <w:r w:rsidR="00D62DA6" w:rsidRPr="002B6DA7">
        <w:rPr>
          <w:lang w:val="en-US"/>
        </w:rPr>
        <w:t xml:space="preserve">degradation of DL throughput of </w:t>
      </w:r>
      <w:r w:rsidR="00993DCA" w:rsidRPr="002B6DA7">
        <w:rPr>
          <w:lang w:val="en-US"/>
        </w:rPr>
        <w:t>close to 100</w:t>
      </w:r>
      <w:r w:rsidR="00D62DA6" w:rsidRPr="002B6DA7">
        <w:rPr>
          <w:lang w:val="en-US"/>
        </w:rPr>
        <w:t xml:space="preserve">%. </w:t>
      </w:r>
      <w:r w:rsidR="000F207F" w:rsidRPr="002B6DA7">
        <w:rPr>
          <w:lang w:val="en-US"/>
        </w:rPr>
        <w:t>The main reason</w:t>
      </w:r>
      <w:r w:rsidR="00010D98" w:rsidRPr="002B6DA7">
        <w:rPr>
          <w:lang w:val="en-US"/>
        </w:rPr>
        <w:t xml:space="preserve"> for this DL performance degradation is the UE receiver blocking due to the UE</w:t>
      </w:r>
      <w:r w:rsidR="00B476A9" w:rsidRPr="002B6DA7">
        <w:rPr>
          <w:lang w:val="en-US"/>
        </w:rPr>
        <w:t xml:space="preserve">-to-UE </w:t>
      </w:r>
      <w:r w:rsidR="00923B0A" w:rsidRPr="002B6DA7">
        <w:rPr>
          <w:lang w:val="en-US"/>
        </w:rPr>
        <w:t>inter-</w:t>
      </w:r>
      <w:proofErr w:type="spellStart"/>
      <w:r w:rsidR="00923B0A" w:rsidRPr="002B6DA7">
        <w:rPr>
          <w:lang w:val="en-US"/>
        </w:rPr>
        <w:t>subband</w:t>
      </w:r>
      <w:proofErr w:type="spellEnd"/>
      <w:r w:rsidR="00923B0A" w:rsidRPr="002B6DA7">
        <w:rPr>
          <w:lang w:val="en-US"/>
        </w:rPr>
        <w:t xml:space="preserve"> </w:t>
      </w:r>
      <w:r w:rsidR="00B476A9" w:rsidRPr="002B6DA7">
        <w:rPr>
          <w:lang w:val="en-US"/>
        </w:rPr>
        <w:t>interference</w:t>
      </w:r>
      <w:r w:rsidR="008D2119" w:rsidRPr="002B6DA7">
        <w:rPr>
          <w:lang w:val="en-US"/>
        </w:rPr>
        <w:t xml:space="preserve">. Specifically, </w:t>
      </w:r>
      <w:r w:rsidR="00D44D8D" w:rsidRPr="002B6DA7">
        <w:rPr>
          <w:lang w:val="en-US"/>
        </w:rPr>
        <w:t>considering</w:t>
      </w:r>
      <w:r w:rsidR="00BE2E75" w:rsidRPr="002B6DA7">
        <w:rPr>
          <w:lang w:val="en-US"/>
        </w:rPr>
        <w:t xml:space="preserve"> </w:t>
      </w:r>
      <w:r w:rsidR="005B7F76" w:rsidRPr="002B6DA7">
        <w:rPr>
          <w:lang w:val="en-US"/>
        </w:rPr>
        <w:t>one or more</w:t>
      </w:r>
      <w:r w:rsidR="00BE2E75" w:rsidRPr="002B6DA7">
        <w:rPr>
          <w:lang w:val="en-US"/>
        </w:rPr>
        <w:t xml:space="preserve"> UL </w:t>
      </w:r>
      <w:r w:rsidR="00D44D8D" w:rsidRPr="002B6DA7">
        <w:rPr>
          <w:lang w:val="en-US"/>
        </w:rPr>
        <w:t>UE</w:t>
      </w:r>
      <w:r w:rsidR="00213FA7" w:rsidRPr="002B6DA7">
        <w:rPr>
          <w:lang w:val="en-US"/>
        </w:rPr>
        <w:t>s</w:t>
      </w:r>
      <w:r w:rsidR="00BE2E75" w:rsidRPr="002B6DA7">
        <w:rPr>
          <w:lang w:val="en-US"/>
        </w:rPr>
        <w:t xml:space="preserve"> and DL UE</w:t>
      </w:r>
      <w:r w:rsidR="005B7F76" w:rsidRPr="002B6DA7">
        <w:rPr>
          <w:lang w:val="en-US"/>
        </w:rPr>
        <w:t>s</w:t>
      </w:r>
      <w:r w:rsidR="00D44D8D" w:rsidRPr="002B6DA7">
        <w:rPr>
          <w:lang w:val="en-US"/>
        </w:rPr>
        <w:t xml:space="preserve"> </w:t>
      </w:r>
      <w:r w:rsidR="00181421" w:rsidRPr="002B6DA7">
        <w:rPr>
          <w:lang w:val="en-US"/>
        </w:rPr>
        <w:t xml:space="preserve">are placed </w:t>
      </w:r>
      <w:r w:rsidR="00BE2E75" w:rsidRPr="002B6DA7">
        <w:rPr>
          <w:lang w:val="en-US"/>
        </w:rPr>
        <w:t xml:space="preserve">close to each other </w:t>
      </w:r>
      <w:r w:rsidR="0078262C" w:rsidRPr="002B6DA7">
        <w:rPr>
          <w:lang w:val="en-US"/>
        </w:rPr>
        <w:t>in the same building</w:t>
      </w:r>
      <w:r w:rsidR="00923B0A" w:rsidRPr="002B6DA7">
        <w:rPr>
          <w:lang w:val="en-US"/>
        </w:rPr>
        <w:t>/cluster</w:t>
      </w:r>
      <w:r w:rsidR="00E53D3B" w:rsidRPr="002B6DA7">
        <w:rPr>
          <w:lang w:val="en-US"/>
        </w:rPr>
        <w:t xml:space="preserve"> with large coupling loss towards the serving cell</w:t>
      </w:r>
      <w:r w:rsidR="007A4D17" w:rsidRPr="002B6DA7">
        <w:rPr>
          <w:lang w:val="en-US"/>
        </w:rPr>
        <w:t xml:space="preserve">, the </w:t>
      </w:r>
      <w:r w:rsidR="003F6C5C" w:rsidRPr="002B6DA7">
        <w:rPr>
          <w:lang w:val="en-US"/>
        </w:rPr>
        <w:t>UL</w:t>
      </w:r>
      <w:r w:rsidR="00E53D3B" w:rsidRPr="002B6DA7">
        <w:rPr>
          <w:lang w:val="en-US"/>
        </w:rPr>
        <w:t xml:space="preserve"> UE</w:t>
      </w:r>
      <w:r w:rsidR="00213FA7" w:rsidRPr="002B6DA7">
        <w:rPr>
          <w:lang w:val="en-US"/>
        </w:rPr>
        <w:t>(s)</w:t>
      </w:r>
      <w:r w:rsidR="00E53D3B" w:rsidRPr="002B6DA7">
        <w:rPr>
          <w:lang w:val="en-US"/>
        </w:rPr>
        <w:t xml:space="preserve"> would generally transmit over a few RBs (</w:t>
      </w:r>
      <w:proofErr w:type="gramStart"/>
      <w:r w:rsidR="00E53D3B" w:rsidRPr="002B6DA7">
        <w:rPr>
          <w:lang w:val="en-US"/>
        </w:rPr>
        <w:t>e.g.</w:t>
      </w:r>
      <w:proofErr w:type="gramEnd"/>
      <w:r w:rsidR="00E53D3B" w:rsidRPr="002B6DA7">
        <w:rPr>
          <w:lang w:val="en-US"/>
        </w:rPr>
        <w:t xml:space="preserve"> 4 RBs)</w:t>
      </w:r>
      <w:r w:rsidR="009C16AD" w:rsidRPr="002B6DA7">
        <w:rPr>
          <w:lang w:val="en-US"/>
        </w:rPr>
        <w:t xml:space="preserve"> with full 23 dBm transmit power </w:t>
      </w:r>
      <w:r w:rsidR="00292449" w:rsidRPr="002B6DA7">
        <w:rPr>
          <w:lang w:val="en-US"/>
        </w:rPr>
        <w:t xml:space="preserve">in order to meet a certain power-spectral density target in the </w:t>
      </w:r>
      <w:r w:rsidR="00366BB1" w:rsidRPr="002B6DA7">
        <w:rPr>
          <w:lang w:val="en-US"/>
        </w:rPr>
        <w:t xml:space="preserve">base station receiver. </w:t>
      </w:r>
      <w:r w:rsidR="005614C1" w:rsidRPr="002B6DA7">
        <w:rPr>
          <w:lang w:val="en-US"/>
        </w:rPr>
        <w:t xml:space="preserve">The resulting UE in-band emission (IBE) </w:t>
      </w:r>
      <w:r w:rsidR="002A07CD" w:rsidRPr="002B6DA7">
        <w:rPr>
          <w:lang w:val="en-US"/>
        </w:rPr>
        <w:t xml:space="preserve">of the UE </w:t>
      </w:r>
      <w:r w:rsidR="005614C1" w:rsidRPr="002B6DA7">
        <w:rPr>
          <w:lang w:val="en-US"/>
        </w:rPr>
        <w:t xml:space="preserve">is very high </w:t>
      </w:r>
      <w:r w:rsidR="002A07CD" w:rsidRPr="002B6DA7">
        <w:rPr>
          <w:lang w:val="en-US"/>
        </w:rPr>
        <w:t xml:space="preserve">which causes blockage in the </w:t>
      </w:r>
      <w:r w:rsidR="00620D44" w:rsidRPr="002B6DA7">
        <w:rPr>
          <w:lang w:val="en-US"/>
        </w:rPr>
        <w:t>nearby DL UE</w:t>
      </w:r>
      <w:r w:rsidR="00213FA7" w:rsidRPr="002B6DA7">
        <w:rPr>
          <w:lang w:val="en-US"/>
        </w:rPr>
        <w:t>(s)</w:t>
      </w:r>
      <w:r w:rsidR="00775F1B" w:rsidRPr="002B6DA7">
        <w:rPr>
          <w:lang w:val="en-US"/>
        </w:rPr>
        <w:t xml:space="preserve"> (especially if the DL signal is relatively weak due to the </w:t>
      </w:r>
      <w:r w:rsidR="00BC7D30" w:rsidRPr="002B6DA7">
        <w:rPr>
          <w:lang w:val="en-US"/>
        </w:rPr>
        <w:t>large coupling loss towards the serving cell</w:t>
      </w:r>
      <w:r w:rsidR="00775F1B" w:rsidRPr="002B6DA7">
        <w:rPr>
          <w:lang w:val="en-US"/>
        </w:rPr>
        <w:t>)</w:t>
      </w:r>
      <w:r w:rsidR="00BC7D30" w:rsidRPr="002B6DA7">
        <w:rPr>
          <w:lang w:val="en-US"/>
        </w:rPr>
        <w:t>.</w:t>
      </w:r>
      <w:r w:rsidR="00F274F1" w:rsidRPr="002B6DA7">
        <w:rPr>
          <w:lang w:val="en-US"/>
        </w:rPr>
        <w:t xml:space="preserve"> </w:t>
      </w:r>
    </w:p>
    <w:p w14:paraId="7ADDCB68" w14:textId="112252E5" w:rsidR="0093056E" w:rsidRPr="002B6DA7" w:rsidRDefault="00E02697" w:rsidP="00C73B33">
      <w:pPr>
        <w:spacing w:after="0"/>
        <w:jc w:val="both"/>
        <w:rPr>
          <w:lang w:val="en-US"/>
        </w:rPr>
      </w:pPr>
      <w:r w:rsidRPr="002B6DA7">
        <w:rPr>
          <w:lang w:val="en-US"/>
        </w:rPr>
        <w:t xml:space="preserve">Figure </w:t>
      </w:r>
      <w:r w:rsidR="00394DE1" w:rsidRPr="002B6DA7">
        <w:rPr>
          <w:lang w:val="en-US"/>
        </w:rPr>
        <w:t>1</w:t>
      </w:r>
      <w:r w:rsidR="00040D4F" w:rsidRPr="002B6DA7">
        <w:rPr>
          <w:lang w:val="en-US"/>
        </w:rPr>
        <w:t xml:space="preserve"> (right)</w:t>
      </w:r>
      <w:r w:rsidRPr="002B6DA7">
        <w:rPr>
          <w:lang w:val="en-US"/>
        </w:rPr>
        <w:t xml:space="preserve"> shows the</w:t>
      </w:r>
      <w:r w:rsidR="00810407" w:rsidRPr="002B6DA7">
        <w:rPr>
          <w:lang w:val="en-US"/>
        </w:rPr>
        <w:t xml:space="preserve"> </w:t>
      </w:r>
      <w:r w:rsidR="00707F26" w:rsidRPr="002B6DA7">
        <w:rPr>
          <w:lang w:val="en-US"/>
        </w:rPr>
        <w:t xml:space="preserve">CDF of the </w:t>
      </w:r>
      <w:r w:rsidR="00460873" w:rsidRPr="002B6DA7">
        <w:rPr>
          <w:lang w:val="en-US"/>
        </w:rPr>
        <w:t xml:space="preserve">interference components presents </w:t>
      </w:r>
      <w:r w:rsidR="005C72AB" w:rsidRPr="002B6DA7">
        <w:rPr>
          <w:lang w:val="en-US"/>
        </w:rPr>
        <w:t xml:space="preserve">at the DL reception: </w:t>
      </w:r>
      <w:r w:rsidR="00F26F01" w:rsidRPr="002B6DA7">
        <w:rPr>
          <w:lang w:val="en-US"/>
        </w:rPr>
        <w:t xml:space="preserve">the </w:t>
      </w:r>
      <w:r w:rsidR="00810407" w:rsidRPr="002B6DA7">
        <w:rPr>
          <w:lang w:val="en-US"/>
        </w:rPr>
        <w:t>inter-</w:t>
      </w:r>
      <w:proofErr w:type="spellStart"/>
      <w:r w:rsidR="00810407" w:rsidRPr="002B6DA7">
        <w:rPr>
          <w:lang w:val="en-US"/>
        </w:rPr>
        <w:t>subband</w:t>
      </w:r>
      <w:proofErr w:type="spellEnd"/>
      <w:r w:rsidR="00810407" w:rsidRPr="002B6DA7">
        <w:rPr>
          <w:lang w:val="en-US"/>
        </w:rPr>
        <w:t xml:space="preserve"> UE-to-UE CLI, the legacy </w:t>
      </w:r>
      <w:proofErr w:type="spellStart"/>
      <w:r w:rsidR="00810407" w:rsidRPr="002B6DA7">
        <w:rPr>
          <w:lang w:val="en-US"/>
        </w:rPr>
        <w:t>gNB</w:t>
      </w:r>
      <w:proofErr w:type="spellEnd"/>
      <w:r w:rsidR="00810407" w:rsidRPr="002B6DA7">
        <w:rPr>
          <w:lang w:val="en-US"/>
        </w:rPr>
        <w:t xml:space="preserve"> interference and the total interference</w:t>
      </w:r>
      <w:r w:rsidR="00E32391" w:rsidRPr="002B6DA7">
        <w:rPr>
          <w:lang w:val="en-US"/>
        </w:rPr>
        <w:t xml:space="preserve">. </w:t>
      </w:r>
      <w:r w:rsidR="00F26F01" w:rsidRPr="002B6DA7">
        <w:rPr>
          <w:lang w:val="en-US"/>
        </w:rPr>
        <w:t>The figure shows the interference conditions t</w:t>
      </w:r>
      <w:r w:rsidR="00E6057C" w:rsidRPr="002B6DA7">
        <w:rPr>
          <w:lang w:val="en-US"/>
        </w:rPr>
        <w:t>he lowest of the considered offered loads,</w:t>
      </w:r>
      <w:r w:rsidR="00F26F01" w:rsidRPr="002B6DA7">
        <w:rPr>
          <w:lang w:val="en-US"/>
        </w:rPr>
        <w:t xml:space="preserve"> and already </w:t>
      </w:r>
      <w:r w:rsidR="005C72AB" w:rsidRPr="002B6DA7">
        <w:rPr>
          <w:lang w:val="en-US"/>
        </w:rPr>
        <w:t>for this load,</w:t>
      </w:r>
      <w:r w:rsidR="00E6057C" w:rsidRPr="002B6DA7">
        <w:rPr>
          <w:lang w:val="en-US"/>
        </w:rPr>
        <w:t xml:space="preserve"> the UE-to-UE CLI plays a </w:t>
      </w:r>
      <w:r w:rsidR="00CC2128" w:rsidRPr="002B6DA7">
        <w:rPr>
          <w:lang w:val="en-US"/>
        </w:rPr>
        <w:t>crucial</w:t>
      </w:r>
      <w:r w:rsidR="00E6057C" w:rsidRPr="002B6DA7">
        <w:rPr>
          <w:lang w:val="en-US"/>
        </w:rPr>
        <w:t xml:space="preserve"> role on the total interference power in DL</w:t>
      </w:r>
      <w:r w:rsidR="00EA2D5A" w:rsidRPr="002B6DA7">
        <w:rPr>
          <w:lang w:val="en-US"/>
        </w:rPr>
        <w:t>.</w:t>
      </w:r>
      <w:r w:rsidR="00C73902" w:rsidRPr="002B6DA7">
        <w:rPr>
          <w:lang w:val="en-US"/>
        </w:rPr>
        <w:t xml:space="preserve"> </w:t>
      </w:r>
      <w:r w:rsidR="0093056E" w:rsidRPr="002B6DA7">
        <w:rPr>
          <w:lang w:val="en-US"/>
        </w:rPr>
        <w:t>It is important to note that this UE-to-UE interference is expected to be present over most of the SBFD slots even at low load, as the coverage-limited UL UE(s) require a large amount of UL data transmissions to be able to deliver the generated UL traffic.</w:t>
      </w:r>
      <w:r w:rsidR="008C4EDC" w:rsidRPr="002B6DA7">
        <w:rPr>
          <w:lang w:val="en-US"/>
        </w:rPr>
        <w:t xml:space="preserve"> Figure 1 (left) shows how this is translated into a worse DL SINR which is </w:t>
      </w:r>
      <w:r w:rsidR="00B83865" w:rsidRPr="002B6DA7">
        <w:rPr>
          <w:lang w:val="en-US"/>
        </w:rPr>
        <w:t>especially</w:t>
      </w:r>
      <w:r w:rsidR="008C4EDC" w:rsidRPr="002B6DA7">
        <w:rPr>
          <w:lang w:val="en-US"/>
        </w:rPr>
        <w:t xml:space="preserve"> </w:t>
      </w:r>
      <w:r w:rsidR="00B83865" w:rsidRPr="002B6DA7">
        <w:rPr>
          <w:lang w:val="en-US"/>
        </w:rPr>
        <w:t>worse for indoor UES. The reason for SBFD not showing any degradation at the 95%-</w:t>
      </w:r>
      <w:proofErr w:type="spellStart"/>
      <w:r w:rsidR="00B83865" w:rsidRPr="002B6DA7">
        <w:rPr>
          <w:lang w:val="en-US"/>
        </w:rPr>
        <w:t>ile</w:t>
      </w:r>
      <w:proofErr w:type="spellEnd"/>
      <w:r w:rsidR="00B83865" w:rsidRPr="002B6DA7">
        <w:rPr>
          <w:lang w:val="en-US"/>
        </w:rPr>
        <w:t xml:space="preserve"> </w:t>
      </w:r>
      <w:r w:rsidR="00D233BF" w:rsidRPr="002B6DA7">
        <w:rPr>
          <w:lang w:val="en-US"/>
        </w:rPr>
        <w:t xml:space="preserve">is because outdoor UEs have similar SINR than static TDD since the </w:t>
      </w:r>
      <w:r w:rsidR="00677E0B" w:rsidRPr="002B6DA7">
        <w:rPr>
          <w:lang w:val="en-US"/>
        </w:rPr>
        <w:t>UE-to-UE CLI is not that critical as compared to the indoor UEs.</w:t>
      </w:r>
    </w:p>
    <w:p w14:paraId="6FBE72E7" w14:textId="7495F7A5" w:rsidR="00FF636E" w:rsidRPr="002B6DA7" w:rsidRDefault="00256A02" w:rsidP="00C73B33">
      <w:pPr>
        <w:keepNext/>
        <w:spacing w:after="0"/>
        <w:jc w:val="center"/>
        <w:rPr>
          <w:lang w:val="en-US"/>
        </w:rPr>
      </w:pPr>
      <w:r w:rsidRPr="002B6DA7">
        <w:rPr>
          <w:noProof/>
          <w:lang w:val="en-US"/>
        </w:rPr>
        <w:lastRenderedPageBreak/>
        <w:t xml:space="preserve"> </w:t>
      </w:r>
      <w:r w:rsidR="00771EFC" w:rsidRPr="002B6DA7">
        <w:rPr>
          <w:noProof/>
          <w:lang w:val="en-US"/>
        </w:rPr>
        <w:drawing>
          <wp:inline distT="0" distB="0" distL="0" distR="0" wp14:anchorId="384A784B" wp14:editId="21FCD22E">
            <wp:extent cx="5678108" cy="2786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2225" cy="2793259"/>
                    </a:xfrm>
                    <a:prstGeom prst="rect">
                      <a:avLst/>
                    </a:prstGeom>
                  </pic:spPr>
                </pic:pic>
              </a:graphicData>
            </a:graphic>
          </wp:inline>
        </w:drawing>
      </w:r>
    </w:p>
    <w:p w14:paraId="07A06E14" w14:textId="38FA5697" w:rsidR="00131605" w:rsidRPr="002B6DA7" w:rsidRDefault="00FF636E" w:rsidP="00C73B33">
      <w:pPr>
        <w:pStyle w:val="Caption"/>
        <w:spacing w:after="0"/>
        <w:rPr>
          <w:lang w:val="en-US"/>
        </w:rPr>
      </w:pPr>
      <w:r w:rsidRPr="002B6DA7">
        <w:rPr>
          <w:lang w:val="en-US"/>
        </w:rPr>
        <w:t xml:space="preserve">Figure </w:t>
      </w:r>
      <w:r w:rsidRPr="002B6DA7">
        <w:rPr>
          <w:lang w:val="en-US"/>
        </w:rPr>
        <w:fldChar w:fldCharType="begin"/>
      </w:r>
      <w:r w:rsidRPr="002B6DA7">
        <w:rPr>
          <w:lang w:val="en-US"/>
        </w:rPr>
        <w:instrText xml:space="preserve"> SEQ Figure \* ARABIC </w:instrText>
      </w:r>
      <w:r w:rsidRPr="002B6DA7">
        <w:rPr>
          <w:lang w:val="en-US"/>
        </w:rPr>
        <w:fldChar w:fldCharType="separate"/>
      </w:r>
      <w:r w:rsidR="00F64710">
        <w:rPr>
          <w:noProof/>
          <w:lang w:val="en-US"/>
        </w:rPr>
        <w:t>1</w:t>
      </w:r>
      <w:r w:rsidRPr="002B6DA7">
        <w:rPr>
          <w:lang w:val="en-US"/>
        </w:rPr>
        <w:fldChar w:fldCharType="end"/>
      </w:r>
      <w:r w:rsidR="002E6C03" w:rsidRPr="002B6DA7">
        <w:rPr>
          <w:lang w:val="en-US"/>
        </w:rPr>
        <w:t>. DL SINR for both indoor and outdoor UEs (left) and DL interference components power (right)</w:t>
      </w:r>
      <w:r w:rsidR="00BE2F5A" w:rsidRPr="002B6DA7">
        <w:rPr>
          <w:lang w:val="en-US"/>
        </w:rPr>
        <w:t xml:space="preserve"> at low loads</w:t>
      </w:r>
    </w:p>
    <w:p w14:paraId="47DA5C1F" w14:textId="5A557234" w:rsidR="00592D51" w:rsidRPr="002B6DA7" w:rsidRDefault="00592D51" w:rsidP="00C73B33">
      <w:pPr>
        <w:keepNext/>
        <w:spacing w:after="0"/>
        <w:jc w:val="center"/>
        <w:rPr>
          <w:lang w:val="en-US"/>
        </w:rPr>
      </w:pPr>
    </w:p>
    <w:p w14:paraId="5EF5B93F" w14:textId="4C324BC8" w:rsidR="00694334" w:rsidRPr="002B6DA7" w:rsidRDefault="00D82413" w:rsidP="00C73B33">
      <w:pPr>
        <w:spacing w:after="0"/>
        <w:jc w:val="both"/>
        <w:rPr>
          <w:b/>
          <w:bCs/>
          <w:i/>
          <w:iCs/>
          <w:lang w:val="en-US"/>
        </w:rPr>
      </w:pPr>
      <w:r w:rsidRPr="002B6DA7">
        <w:rPr>
          <w:b/>
          <w:bCs/>
          <w:i/>
          <w:iCs/>
          <w:lang w:val="en-US"/>
        </w:rPr>
        <w:t>Ob</w:t>
      </w:r>
      <w:r w:rsidR="00694334" w:rsidRPr="002B6DA7">
        <w:rPr>
          <w:b/>
          <w:bCs/>
          <w:i/>
          <w:iCs/>
          <w:lang w:val="en-US"/>
        </w:rPr>
        <w:t xml:space="preserve">servation </w:t>
      </w:r>
      <w:r w:rsidR="008A174B" w:rsidRPr="002B6DA7">
        <w:rPr>
          <w:b/>
          <w:bCs/>
          <w:i/>
          <w:iCs/>
          <w:lang w:val="en-US"/>
        </w:rPr>
        <w:t>3</w:t>
      </w:r>
      <w:r w:rsidR="00694334" w:rsidRPr="002B6DA7">
        <w:rPr>
          <w:b/>
          <w:bCs/>
          <w:i/>
          <w:iCs/>
          <w:lang w:val="en-US"/>
        </w:rPr>
        <w:t xml:space="preserve">: With clustered UE distribution in </w:t>
      </w:r>
      <w:proofErr w:type="spellStart"/>
      <w:r w:rsidR="00694334" w:rsidRPr="002B6DA7">
        <w:rPr>
          <w:b/>
          <w:bCs/>
          <w:i/>
          <w:iCs/>
          <w:lang w:val="en-US"/>
        </w:rPr>
        <w:t>UMa</w:t>
      </w:r>
      <w:proofErr w:type="spellEnd"/>
      <w:r w:rsidR="00694334" w:rsidRPr="002B6DA7">
        <w:rPr>
          <w:b/>
          <w:bCs/>
          <w:i/>
          <w:iCs/>
          <w:lang w:val="en-US"/>
        </w:rPr>
        <w:t xml:space="preserve"> Scenario, there is significant degradation of UE DL throughput due to UE-UE CLI</w:t>
      </w:r>
      <w:r w:rsidR="0096668F" w:rsidRPr="002B6DA7">
        <w:rPr>
          <w:b/>
          <w:bCs/>
          <w:i/>
          <w:iCs/>
          <w:lang w:val="en-US"/>
        </w:rPr>
        <w:t xml:space="preserve"> even at low </w:t>
      </w:r>
      <w:r w:rsidR="00DA1411" w:rsidRPr="002B6DA7">
        <w:rPr>
          <w:b/>
          <w:bCs/>
          <w:i/>
          <w:iCs/>
          <w:lang w:val="en-US"/>
        </w:rPr>
        <w:t>load</w:t>
      </w:r>
      <w:r w:rsidR="00694334" w:rsidRPr="002B6DA7">
        <w:rPr>
          <w:b/>
          <w:bCs/>
          <w:i/>
          <w:iCs/>
          <w:lang w:val="en-US"/>
        </w:rPr>
        <w:t>.</w:t>
      </w:r>
      <w:r w:rsidR="007B2915" w:rsidRPr="002B6DA7">
        <w:rPr>
          <w:b/>
          <w:bCs/>
          <w:i/>
          <w:iCs/>
          <w:lang w:val="en-US"/>
        </w:rPr>
        <w:t xml:space="preserve"> This mainly occurs when one or more </w:t>
      </w:r>
      <w:proofErr w:type="gramStart"/>
      <w:r w:rsidR="007B2915" w:rsidRPr="002B6DA7">
        <w:rPr>
          <w:b/>
          <w:bCs/>
          <w:i/>
          <w:iCs/>
          <w:lang w:val="en-US"/>
        </w:rPr>
        <w:t>coverage-limited</w:t>
      </w:r>
      <w:proofErr w:type="gramEnd"/>
      <w:r w:rsidR="007B2915" w:rsidRPr="002B6DA7">
        <w:rPr>
          <w:b/>
          <w:bCs/>
          <w:i/>
          <w:iCs/>
          <w:lang w:val="en-US"/>
        </w:rPr>
        <w:t xml:space="preserve"> UEs transmit over </w:t>
      </w:r>
      <w:r w:rsidR="00A60976" w:rsidRPr="002B6DA7">
        <w:rPr>
          <w:b/>
          <w:bCs/>
          <w:i/>
          <w:iCs/>
          <w:lang w:val="en-US"/>
        </w:rPr>
        <w:t>a</w:t>
      </w:r>
      <w:r w:rsidR="007B2915" w:rsidRPr="002B6DA7">
        <w:rPr>
          <w:b/>
          <w:bCs/>
          <w:i/>
          <w:iCs/>
          <w:lang w:val="en-US"/>
        </w:rPr>
        <w:t xml:space="preserve"> few</w:t>
      </w:r>
      <w:r w:rsidR="00A21437" w:rsidRPr="002B6DA7">
        <w:rPr>
          <w:b/>
          <w:bCs/>
          <w:i/>
          <w:iCs/>
          <w:lang w:val="en-US"/>
        </w:rPr>
        <w:t xml:space="preserve">, e.g. 4, </w:t>
      </w:r>
      <w:r w:rsidR="007B2915" w:rsidRPr="002B6DA7">
        <w:rPr>
          <w:b/>
          <w:bCs/>
          <w:i/>
          <w:iCs/>
          <w:lang w:val="en-US"/>
        </w:rPr>
        <w:t xml:space="preserve">RBs </w:t>
      </w:r>
      <w:r w:rsidR="00A21437" w:rsidRPr="002B6DA7">
        <w:rPr>
          <w:b/>
          <w:bCs/>
          <w:i/>
          <w:iCs/>
          <w:lang w:val="en-US"/>
        </w:rPr>
        <w:t xml:space="preserve">with full 23 dBm UL transmit power which generates </w:t>
      </w:r>
      <w:r w:rsidR="00A60976" w:rsidRPr="002B6DA7">
        <w:rPr>
          <w:b/>
          <w:bCs/>
          <w:i/>
          <w:iCs/>
          <w:lang w:val="en-US"/>
        </w:rPr>
        <w:t xml:space="preserve">large amount of UL leakage interference to other UEs receiving in DL. </w:t>
      </w:r>
    </w:p>
    <w:p w14:paraId="307D1B1A" w14:textId="67708E19" w:rsidR="00585857" w:rsidRPr="002B6DA7" w:rsidRDefault="00585857" w:rsidP="00C73B33">
      <w:pPr>
        <w:pStyle w:val="Heading2"/>
        <w:spacing w:after="0"/>
        <w:rPr>
          <w:lang w:val="en-US"/>
        </w:rPr>
      </w:pPr>
      <w:r w:rsidRPr="002B6DA7">
        <w:rPr>
          <w:lang w:val="en-US"/>
        </w:rPr>
        <w:t>Noise figure model analysis</w:t>
      </w:r>
    </w:p>
    <w:p w14:paraId="6A9FFFC1" w14:textId="77777777" w:rsidR="007A4387" w:rsidRDefault="007A4387" w:rsidP="00C73B33">
      <w:pPr>
        <w:spacing w:after="0"/>
        <w:rPr>
          <w:lang w:val="en-US"/>
        </w:rPr>
      </w:pPr>
    </w:p>
    <w:p w14:paraId="26C76380" w14:textId="0E3A38C1" w:rsidR="00F11C18" w:rsidRPr="002B6DA7" w:rsidRDefault="00585857" w:rsidP="00C73B33">
      <w:pPr>
        <w:spacing w:after="0"/>
        <w:rPr>
          <w:lang w:val="en-US"/>
        </w:rPr>
      </w:pPr>
      <w:r w:rsidRPr="002B6DA7">
        <w:rPr>
          <w:lang w:val="en-US"/>
        </w:rPr>
        <w:t>The performance shown above</w:t>
      </w:r>
      <w:r w:rsidR="00212B1E" w:rsidRPr="002B6DA7">
        <w:rPr>
          <w:lang w:val="en-US"/>
        </w:rPr>
        <w:t xml:space="preserve"> </w:t>
      </w:r>
      <w:r w:rsidR="00AD67DF" w:rsidRPr="002B6DA7">
        <w:rPr>
          <w:lang w:val="en-US"/>
        </w:rPr>
        <w:t>do not model the non-</w:t>
      </w:r>
      <w:r w:rsidR="00E14D58" w:rsidRPr="002B6DA7">
        <w:rPr>
          <w:lang w:val="en-US"/>
        </w:rPr>
        <w:t>linearities</w:t>
      </w:r>
      <w:r w:rsidR="00AD67DF" w:rsidRPr="002B6DA7">
        <w:rPr>
          <w:lang w:val="en-US"/>
        </w:rPr>
        <w:t xml:space="preserve"> of the </w:t>
      </w:r>
      <w:proofErr w:type="spellStart"/>
      <w:r w:rsidR="00AD67DF" w:rsidRPr="002B6DA7">
        <w:rPr>
          <w:lang w:val="en-US"/>
        </w:rPr>
        <w:t>gNB</w:t>
      </w:r>
      <w:proofErr w:type="spellEnd"/>
      <w:r w:rsidR="00AD67DF" w:rsidRPr="002B6DA7">
        <w:rPr>
          <w:lang w:val="en-US"/>
        </w:rPr>
        <w:t xml:space="preserve"> receiver as indicated by RAN4 in the </w:t>
      </w:r>
      <w:r w:rsidR="009C7192" w:rsidRPr="002B6DA7">
        <w:rPr>
          <w:lang w:val="en-US"/>
        </w:rPr>
        <w:t>latest LS reply</w:t>
      </w:r>
      <w:r w:rsidR="006C1972" w:rsidRPr="002B6DA7">
        <w:rPr>
          <w:lang w:val="en-US"/>
        </w:rPr>
        <w:t xml:space="preserve">. </w:t>
      </w:r>
      <w:r w:rsidR="009C7192" w:rsidRPr="002B6DA7">
        <w:rPr>
          <w:lang w:val="en-US"/>
        </w:rPr>
        <w:t xml:space="preserve">Now, in this section we </w:t>
      </w:r>
      <w:r w:rsidR="00C7673E" w:rsidRPr="002B6DA7">
        <w:rPr>
          <w:lang w:val="en-US"/>
        </w:rPr>
        <w:t xml:space="preserve">address </w:t>
      </w:r>
      <w:r w:rsidR="009C7192" w:rsidRPr="002B6DA7">
        <w:rPr>
          <w:lang w:val="en-US"/>
        </w:rPr>
        <w:t xml:space="preserve">the new piece-wise noise figure model suggested by RAN4 </w:t>
      </w:r>
      <w:r w:rsidR="00746011" w:rsidRPr="002B6DA7">
        <w:rPr>
          <w:lang w:val="en-US"/>
        </w:rPr>
        <w:t>and</w:t>
      </w:r>
      <w:r w:rsidR="00E14D58" w:rsidRPr="002B6DA7">
        <w:rPr>
          <w:noProof/>
          <w:lang w:val="en-US"/>
        </w:rPr>
        <w:t xml:space="preserve"> </w:t>
      </w:r>
      <w:r w:rsidR="009C7192" w:rsidRPr="002B6DA7">
        <w:rPr>
          <w:lang w:val="en-US"/>
        </w:rPr>
        <w:t>analyze the SBFD performance</w:t>
      </w:r>
      <w:r w:rsidR="006C1972" w:rsidRPr="002B6DA7">
        <w:rPr>
          <w:lang w:val="en-US"/>
        </w:rPr>
        <w:t xml:space="preserve"> under this new assumption</w:t>
      </w:r>
      <w:r w:rsidR="00EA2D5A" w:rsidRPr="002B6DA7">
        <w:rPr>
          <w:lang w:val="en-US"/>
        </w:rPr>
        <w:t>.</w:t>
      </w:r>
      <w:r w:rsidR="0007135B" w:rsidRPr="002B6DA7">
        <w:rPr>
          <w:lang w:val="en-US"/>
        </w:rPr>
        <w:br/>
      </w:r>
      <w:r w:rsidR="00EB6675" w:rsidRPr="002B6DA7">
        <w:rPr>
          <w:noProof/>
          <w:lang w:val="en-US"/>
        </w:rPr>
        <w:t xml:space="preserve"> </w:t>
      </w:r>
      <w:r w:rsidR="001F450B" w:rsidRPr="002B6DA7">
        <w:rPr>
          <w:noProof/>
          <w:lang w:val="en-US"/>
        </w:rPr>
        <w:t xml:space="preserve"> </w:t>
      </w:r>
      <w:r w:rsidR="001F450B" w:rsidRPr="002B6DA7">
        <w:rPr>
          <w:noProof/>
          <w:lang w:val="en-US"/>
        </w:rPr>
        <w:drawing>
          <wp:inline distT="0" distB="0" distL="0" distR="0" wp14:anchorId="18C705AC" wp14:editId="18BCE682">
            <wp:extent cx="6298392" cy="2752892"/>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06862" cy="2756594"/>
                    </a:xfrm>
                    <a:prstGeom prst="rect">
                      <a:avLst/>
                    </a:prstGeom>
                  </pic:spPr>
                </pic:pic>
              </a:graphicData>
            </a:graphic>
          </wp:inline>
        </w:drawing>
      </w:r>
    </w:p>
    <w:p w14:paraId="4A40EE8E" w14:textId="1024BFB5" w:rsidR="00F11C18" w:rsidRPr="002B6DA7" w:rsidRDefault="00F11C18" w:rsidP="00C73B33">
      <w:pPr>
        <w:pStyle w:val="Caption"/>
        <w:spacing w:after="0"/>
        <w:rPr>
          <w:lang w:val="en-US"/>
        </w:rPr>
      </w:pPr>
      <w:r w:rsidRPr="002B6DA7">
        <w:rPr>
          <w:lang w:val="en-US"/>
        </w:rPr>
        <w:t xml:space="preserve">Figure </w:t>
      </w:r>
      <w:r w:rsidRPr="002B6DA7">
        <w:rPr>
          <w:lang w:val="en-US"/>
        </w:rPr>
        <w:fldChar w:fldCharType="begin"/>
      </w:r>
      <w:r w:rsidRPr="002B6DA7">
        <w:rPr>
          <w:lang w:val="en-US"/>
        </w:rPr>
        <w:instrText xml:space="preserve"> SEQ Figure \* ARABIC </w:instrText>
      </w:r>
      <w:r w:rsidRPr="002B6DA7">
        <w:rPr>
          <w:lang w:val="en-US"/>
        </w:rPr>
        <w:fldChar w:fldCharType="separate"/>
      </w:r>
      <w:r w:rsidR="00F64710">
        <w:rPr>
          <w:noProof/>
          <w:lang w:val="en-US"/>
        </w:rPr>
        <w:t>2</w:t>
      </w:r>
      <w:r w:rsidRPr="002B6DA7">
        <w:rPr>
          <w:lang w:val="en-US"/>
        </w:rPr>
        <w:fldChar w:fldCharType="end"/>
      </w:r>
      <w:r w:rsidR="00F20140" w:rsidRPr="002B6DA7">
        <w:rPr>
          <w:lang w:val="en-US"/>
        </w:rPr>
        <w:t xml:space="preserve">. Noise figure at the </w:t>
      </w:r>
      <w:proofErr w:type="spellStart"/>
      <w:r w:rsidR="00F20140" w:rsidRPr="002B6DA7">
        <w:rPr>
          <w:lang w:val="en-US"/>
        </w:rPr>
        <w:t>gNB</w:t>
      </w:r>
      <w:proofErr w:type="spellEnd"/>
      <w:r w:rsidR="00F20140" w:rsidRPr="002B6DA7">
        <w:rPr>
          <w:lang w:val="en-US"/>
        </w:rPr>
        <w:t xml:space="preserve"> with RAN4 proposed model (left) and interference components of the blocking power at the </w:t>
      </w:r>
      <w:proofErr w:type="spellStart"/>
      <w:r w:rsidR="00F20140" w:rsidRPr="002B6DA7">
        <w:rPr>
          <w:lang w:val="en-US"/>
        </w:rPr>
        <w:t>gNB</w:t>
      </w:r>
      <w:proofErr w:type="spellEnd"/>
      <w:r w:rsidR="001F450B" w:rsidRPr="002B6DA7">
        <w:rPr>
          <w:lang w:val="en-US"/>
        </w:rPr>
        <w:t xml:space="preserve"> at medium load</w:t>
      </w:r>
      <w:r w:rsidR="00F20140" w:rsidRPr="002B6DA7">
        <w:rPr>
          <w:lang w:val="en-US"/>
        </w:rPr>
        <w:t xml:space="preserve"> (right)</w:t>
      </w:r>
      <w:r w:rsidR="006E3709" w:rsidRPr="002B6DA7">
        <w:rPr>
          <w:lang w:val="en-US"/>
        </w:rPr>
        <w:t xml:space="preserve"> </w:t>
      </w:r>
    </w:p>
    <w:p w14:paraId="54CE0022" w14:textId="6992DB4B" w:rsidR="00EA2D5A" w:rsidRPr="002B6DA7" w:rsidRDefault="00253C59" w:rsidP="00C73B33">
      <w:pPr>
        <w:spacing w:after="0"/>
        <w:rPr>
          <w:lang w:val="en-US"/>
        </w:rPr>
      </w:pPr>
      <w:r w:rsidRPr="002B6DA7">
        <w:rPr>
          <w:noProof/>
          <w:lang w:val="en-US"/>
        </w:rPr>
        <w:t xml:space="preserve"> </w:t>
      </w:r>
    </w:p>
    <w:p w14:paraId="496DB25E" w14:textId="5294CE6D" w:rsidR="000C7A25" w:rsidRPr="002B6DA7" w:rsidRDefault="00A11802" w:rsidP="00C73B33">
      <w:pPr>
        <w:spacing w:after="0"/>
        <w:rPr>
          <w:lang w:val="en-US"/>
        </w:rPr>
      </w:pPr>
      <w:r w:rsidRPr="002B6DA7">
        <w:rPr>
          <w:lang w:val="en-US"/>
        </w:rPr>
        <w:t xml:space="preserve">Figure 2(left) shows the changes on the noise figure levels for the </w:t>
      </w:r>
      <w:proofErr w:type="spellStart"/>
      <w:r w:rsidRPr="002B6DA7">
        <w:rPr>
          <w:lang w:val="en-US"/>
        </w:rPr>
        <w:t>gNB</w:t>
      </w:r>
      <w:proofErr w:type="spellEnd"/>
      <w:r w:rsidRPr="002B6DA7">
        <w:rPr>
          <w:lang w:val="en-US"/>
        </w:rPr>
        <w:t xml:space="preserve"> according to the RAN4 proposed model</w:t>
      </w:r>
      <w:r w:rsidR="00546ADF" w:rsidRPr="002B6DA7">
        <w:rPr>
          <w:lang w:val="en-US"/>
        </w:rPr>
        <w:t xml:space="preserve"> for the considered inter-sector isolation. For RSI, it is assumed to be 149 dB for all the considered cases. </w:t>
      </w:r>
      <w:r w:rsidR="00212633" w:rsidRPr="002B6DA7">
        <w:rPr>
          <w:lang w:val="en-US"/>
        </w:rPr>
        <w:t xml:space="preserve">First, for a given inter-sector isolation, the noise figure increases with the offered load. It is also noted that </w:t>
      </w:r>
      <w:r w:rsidR="00236E52" w:rsidRPr="002B6DA7">
        <w:rPr>
          <w:lang w:val="en-US"/>
        </w:rPr>
        <w:t xml:space="preserve">the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=117.5</m:t>
        </m:r>
      </m:oMath>
      <w:r w:rsidR="00236E52" w:rsidRPr="002B6DA7">
        <w:rPr>
          <w:lang w:val="en-US"/>
        </w:rPr>
        <w:t xml:space="preserve"> dB </w:t>
      </w:r>
      <w:r w:rsidR="00EB3F47" w:rsidRPr="002B6DA7">
        <w:rPr>
          <w:lang w:val="en-US"/>
        </w:rPr>
        <w:t>results in noise figure values higher than the 14 dB</w:t>
      </w:r>
      <w:r w:rsidR="00821A9A" w:rsidRPr="002B6DA7">
        <w:rPr>
          <w:lang w:val="en-US"/>
        </w:rPr>
        <w:t xml:space="preserve">, </w:t>
      </w:r>
      <w:r w:rsidR="00EB3F47" w:rsidRPr="002B6DA7">
        <w:rPr>
          <w:lang w:val="en-US"/>
        </w:rPr>
        <w:t>which is the</w:t>
      </w:r>
      <w:r w:rsidR="004136CE" w:rsidRPr="002B6DA7">
        <w:rPr>
          <w:lang w:val="en-US"/>
        </w:rPr>
        <w:t xml:space="preserve"> threshold considered by RAN4 before the receiver shall be considered as blocked</w:t>
      </w:r>
      <w:r w:rsidR="00821A9A" w:rsidRPr="002B6DA7">
        <w:rPr>
          <w:lang w:val="en-US"/>
        </w:rPr>
        <w:t xml:space="preserve">. To better understand the noise figure curves, on the right-hand side of Figure 2 we show </w:t>
      </w:r>
      <w:r w:rsidR="00821A9A" w:rsidRPr="002B6DA7">
        <w:rPr>
          <w:lang w:val="en-US"/>
        </w:rPr>
        <w:lastRenderedPageBreak/>
        <w:t xml:space="preserve">the blocking power separated into different components. Namely, the </w:t>
      </w:r>
      <w:r w:rsidR="00482C3A" w:rsidRPr="002B6DA7">
        <w:rPr>
          <w:lang w:val="en-US"/>
        </w:rPr>
        <w:t>co-channel inter-sector interference, the self-interference, the inter-</w:t>
      </w:r>
      <w:proofErr w:type="spellStart"/>
      <w:r w:rsidR="00482C3A" w:rsidRPr="002B6DA7">
        <w:rPr>
          <w:lang w:val="en-US"/>
        </w:rPr>
        <w:t>subband</w:t>
      </w:r>
      <w:proofErr w:type="spellEnd"/>
      <w:r w:rsidR="00482C3A" w:rsidRPr="002B6DA7">
        <w:rPr>
          <w:lang w:val="en-US"/>
        </w:rPr>
        <w:t xml:space="preserve"> </w:t>
      </w:r>
      <w:proofErr w:type="spellStart"/>
      <w:r w:rsidR="00482C3A" w:rsidRPr="002B6DA7">
        <w:rPr>
          <w:lang w:val="en-US"/>
        </w:rPr>
        <w:t>gNB-gNB</w:t>
      </w:r>
      <w:proofErr w:type="spellEnd"/>
      <w:r w:rsidR="00482C3A" w:rsidRPr="002B6DA7">
        <w:rPr>
          <w:lang w:val="en-US"/>
        </w:rPr>
        <w:t xml:space="preserve"> CLI and the legacy UL interference. </w:t>
      </w:r>
    </w:p>
    <w:p w14:paraId="309B6E67" w14:textId="47DA6142" w:rsidR="00EA2D5A" w:rsidRDefault="00723911" w:rsidP="00C73B33">
      <w:pPr>
        <w:spacing w:after="0"/>
        <w:rPr>
          <w:lang w:val="en-US"/>
        </w:rPr>
      </w:pPr>
      <w:r w:rsidRPr="002B6DA7">
        <w:rPr>
          <w:lang w:val="en-US"/>
        </w:rPr>
        <w:t xml:space="preserve">Table </w:t>
      </w:r>
      <w:r w:rsidR="00DB68E0" w:rsidRPr="002B6DA7">
        <w:rPr>
          <w:lang w:val="en-US"/>
        </w:rPr>
        <w:t>3</w:t>
      </w:r>
      <w:r w:rsidR="00030054" w:rsidRPr="002B6DA7">
        <w:rPr>
          <w:lang w:val="en-US"/>
        </w:rPr>
        <w:t xml:space="preserve"> shows </w:t>
      </w:r>
      <w:r w:rsidRPr="002B6DA7">
        <w:rPr>
          <w:lang w:val="en-US"/>
        </w:rPr>
        <w:t>the UL performance of the Urban Macro scenario when the new noise figure modeled is adopted</w:t>
      </w:r>
      <w:r w:rsidR="00030054" w:rsidRPr="002B6DA7">
        <w:rPr>
          <w:lang w:val="en-US"/>
        </w:rPr>
        <w:t xml:space="preserve">. </w:t>
      </w:r>
      <w:r w:rsidR="00147B64" w:rsidRPr="002B6DA7">
        <w:rPr>
          <w:lang w:val="en-US"/>
        </w:rPr>
        <w:t>A</w:t>
      </w:r>
      <w:r w:rsidR="00466341" w:rsidRPr="002B6DA7">
        <w:rPr>
          <w:lang w:val="en-US"/>
        </w:rPr>
        <w:t>s</w:t>
      </w:r>
      <w:r w:rsidR="00147B64" w:rsidRPr="002B6DA7">
        <w:rPr>
          <w:lang w:val="en-US"/>
        </w:rPr>
        <w:t xml:space="preserve"> compared to Table </w:t>
      </w:r>
      <w:r w:rsidR="00DB68E0" w:rsidRPr="002B6DA7">
        <w:rPr>
          <w:lang w:val="en-US"/>
        </w:rPr>
        <w:t>1</w:t>
      </w:r>
      <w:r w:rsidR="00147B64" w:rsidRPr="002B6DA7">
        <w:rPr>
          <w:lang w:val="en-US"/>
        </w:rPr>
        <w:t xml:space="preserve">, in which the constant 5 dB </w:t>
      </w:r>
      <w:proofErr w:type="spellStart"/>
      <w:r w:rsidR="00147B64" w:rsidRPr="002B6DA7">
        <w:rPr>
          <w:lang w:val="en-US"/>
        </w:rPr>
        <w:t>gNB</w:t>
      </w:r>
      <w:proofErr w:type="spellEnd"/>
      <w:r w:rsidR="00147B64" w:rsidRPr="002B6DA7">
        <w:rPr>
          <w:lang w:val="en-US"/>
        </w:rPr>
        <w:t xml:space="preserve"> noise figure is assumed, t</w:t>
      </w:r>
      <w:r w:rsidR="00030054" w:rsidRPr="002B6DA7">
        <w:rPr>
          <w:lang w:val="en-US"/>
        </w:rPr>
        <w:t xml:space="preserve">he effects on the increase noise figure are </w:t>
      </w:r>
      <w:r w:rsidR="00147B64" w:rsidRPr="002B6DA7">
        <w:rPr>
          <w:lang w:val="en-US"/>
        </w:rPr>
        <w:t xml:space="preserve">visible </w:t>
      </w:r>
      <w:r w:rsidR="005D27D4" w:rsidRPr="002B6DA7">
        <w:rPr>
          <w:lang w:val="en-US"/>
        </w:rPr>
        <w:t xml:space="preserve">at any percentiles and for both low and medium loads. </w:t>
      </w:r>
      <w:r w:rsidR="009B4969" w:rsidRPr="002B6DA7">
        <w:rPr>
          <w:lang w:val="en-US"/>
        </w:rPr>
        <w:t xml:space="preserve">It is especially </w:t>
      </w:r>
      <w:r w:rsidR="00147B64" w:rsidRPr="002B6DA7">
        <w:rPr>
          <w:lang w:val="en-US"/>
        </w:rPr>
        <w:t>noticeable</w:t>
      </w:r>
      <w:r w:rsidR="009B4969" w:rsidRPr="002B6DA7">
        <w:rPr>
          <w:lang w:val="en-US"/>
        </w:rPr>
        <w:t xml:space="preserve"> at medium </w:t>
      </w:r>
      <w:r w:rsidR="008A174B" w:rsidRPr="002B6DA7">
        <w:rPr>
          <w:lang w:val="en-US"/>
        </w:rPr>
        <w:t>loads,</w:t>
      </w:r>
      <w:r w:rsidR="009B4969" w:rsidRPr="002B6DA7">
        <w:rPr>
          <w:lang w:val="en-US"/>
        </w:rPr>
        <w:t xml:space="preserve"> and it is expected that </w:t>
      </w:r>
      <w:r w:rsidR="00D46A88" w:rsidRPr="002B6DA7">
        <w:rPr>
          <w:lang w:val="en-US"/>
        </w:rPr>
        <w:t>the performance further degrades at higher offered loads.</w:t>
      </w:r>
    </w:p>
    <w:p w14:paraId="3FF25665" w14:textId="77777777" w:rsidR="007A4387" w:rsidRPr="002B6DA7" w:rsidRDefault="007A4387" w:rsidP="00C73B33">
      <w:pPr>
        <w:spacing w:after="0"/>
        <w:rPr>
          <w:lang w:val="en-US"/>
        </w:rPr>
      </w:pPr>
    </w:p>
    <w:p w14:paraId="76402B5B" w14:textId="6CB58DFF" w:rsidR="00D46A88" w:rsidRPr="002B6DA7" w:rsidRDefault="00D46A88" w:rsidP="00C73B33">
      <w:pPr>
        <w:pStyle w:val="Caption"/>
        <w:spacing w:after="0"/>
        <w:jc w:val="both"/>
        <w:rPr>
          <w:lang w:val="en-US"/>
        </w:rPr>
      </w:pPr>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3</w:t>
      </w:r>
      <w:r w:rsidR="008F3AAC" w:rsidRPr="002B6DA7">
        <w:rPr>
          <w:b w:val="0"/>
          <w:bCs/>
          <w:i/>
          <w:iCs/>
          <w:lang w:val="en-US"/>
        </w:rPr>
        <w:fldChar w:fldCharType="end"/>
      </w:r>
      <w:r w:rsidRPr="002B6DA7">
        <w:rPr>
          <w:b w:val="0"/>
          <w:bCs/>
          <w:i/>
          <w:iCs/>
          <w:lang w:val="en-US"/>
        </w:rPr>
        <w:t xml:space="preserve">: UL throughput performance for </w:t>
      </w:r>
      <w:r w:rsidR="000C3DAE" w:rsidRPr="002B6DA7">
        <w:rPr>
          <w:b w:val="0"/>
          <w:bCs/>
          <w:i/>
          <w:iCs/>
          <w:lang w:val="en-US"/>
        </w:rPr>
        <w:t xml:space="preserve">different </w:t>
      </w:r>
      <w:r w:rsidRPr="002B6DA7">
        <w:rPr>
          <w:b w:val="0"/>
          <w:bCs/>
          <w:i/>
          <w:iCs/>
          <w:lang w:val="en-US"/>
        </w:rPr>
        <w:t>inter-sector interference settings. Assumptions: same antenna gain for SBFD and TDD (</w:t>
      </w:r>
      <w:proofErr w:type="spellStart"/>
      <w:r w:rsidRPr="002B6DA7">
        <w:rPr>
          <w:b w:val="0"/>
          <w:bCs/>
          <w:i/>
          <w:iCs/>
          <w:lang w:val="en-US"/>
        </w:rPr>
        <w:t>Opt</w:t>
      </w:r>
      <w:proofErr w:type="spellEnd"/>
      <w:r w:rsidRPr="002B6DA7">
        <w:rPr>
          <w:b w:val="0"/>
          <w:bCs/>
          <w:i/>
          <w:iCs/>
          <w:lang w:val="en-US"/>
        </w:rPr>
        <w:t xml:space="preserve"> 2), 0.125 MB payload size, XXXXX vs DDDSU</w:t>
      </w:r>
      <w:r w:rsidR="002E6C03" w:rsidRPr="002B6DA7">
        <w:rPr>
          <w:b w:val="0"/>
          <w:bCs/>
          <w:i/>
          <w:iCs/>
          <w:lang w:val="en-US"/>
        </w:rPr>
        <w:t xml:space="preserve">, RAN4 </w:t>
      </w:r>
      <w:r w:rsidR="002A23ED" w:rsidRPr="002B6DA7">
        <w:rPr>
          <w:b w:val="0"/>
          <w:bCs/>
          <w:i/>
          <w:iCs/>
          <w:lang w:val="en-US"/>
        </w:rPr>
        <w:t>noise figure</w:t>
      </w:r>
      <w:r w:rsidR="002E6C03" w:rsidRPr="002B6DA7">
        <w:rPr>
          <w:b w:val="0"/>
          <w:bCs/>
          <w:i/>
          <w:iCs/>
          <w:lang w:val="en-US"/>
        </w:rPr>
        <w:t xml:space="preserve"> model.</w:t>
      </w:r>
      <w:r w:rsidRPr="002B6DA7">
        <w:rPr>
          <w:b w:val="0"/>
          <w:bCs/>
          <w:i/>
          <w:iCs/>
          <w:lang w:val="en-US"/>
        </w:rPr>
        <w:t xml:space="preserve"> Green/red colors are shown to highlight performance gain or degradation exceeding 10% with respect to static TDD.</w:t>
      </w:r>
    </w:p>
    <w:tbl>
      <w:tblPr>
        <w:tblW w:w="9600" w:type="dxa"/>
        <w:tblLook w:val="04A0" w:firstRow="1" w:lastRow="0" w:firstColumn="1" w:lastColumn="0" w:noHBand="0" w:noVBand="1"/>
      </w:tblPr>
      <w:tblGrid>
        <w:gridCol w:w="1765"/>
        <w:gridCol w:w="672"/>
        <w:gridCol w:w="903"/>
        <w:gridCol w:w="778"/>
        <w:gridCol w:w="769"/>
        <w:gridCol w:w="778"/>
        <w:gridCol w:w="721"/>
        <w:gridCol w:w="675"/>
        <w:gridCol w:w="785"/>
        <w:gridCol w:w="675"/>
        <w:gridCol w:w="857"/>
        <w:gridCol w:w="222"/>
      </w:tblGrid>
      <w:tr w:rsidR="00236E52" w:rsidRPr="002B6DA7" w14:paraId="608C0360" w14:textId="77777777" w:rsidTr="007E19D3">
        <w:trPr>
          <w:gridAfter w:val="1"/>
          <w:trHeight w:val="24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7C14" w14:textId="38EAECF1" w:rsidR="007E19D3"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Uplink</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8DB98"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CFEE8" w14:textId="2A8409AA"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149 dB RSI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Pr="002B6DA7">
              <w:rPr>
                <w:rFonts w:ascii="Calibri" w:eastAsia="Times New Roman" w:hAnsi="Calibri" w:cs="Calibri"/>
                <w:color w:val="000000"/>
                <w:lang w:val="en-US"/>
              </w:rPr>
              <w:t xml:space="preserve">135.5 dB </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BD5F6" w14:textId="3A574415"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149 dB RSI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Pr="002B6DA7">
              <w:rPr>
                <w:rFonts w:ascii="Calibri" w:eastAsia="Times New Roman" w:hAnsi="Calibri" w:cs="Calibri"/>
                <w:color w:val="000000"/>
                <w:lang w:val="en-US"/>
              </w:rPr>
              <w:t xml:space="preserve">117.5 dB </w:t>
            </w:r>
          </w:p>
        </w:tc>
      </w:tr>
      <w:tr w:rsidR="007E19D3" w:rsidRPr="002B6DA7" w14:paraId="17791AB0" w14:textId="77777777" w:rsidTr="007E19D3">
        <w:trPr>
          <w:trHeight w:val="2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5EE0" w14:textId="77777777" w:rsidR="007E19D3" w:rsidRPr="002B6DA7" w:rsidRDefault="007E19D3"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6B1E1" w14:textId="77777777" w:rsidR="007E19D3" w:rsidRPr="002B6DA7" w:rsidRDefault="007E19D3"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A30458" w14:textId="77777777" w:rsidR="007E19D3" w:rsidRPr="002B6DA7" w:rsidRDefault="007E19D3"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6EA6442" w14:textId="77777777" w:rsidR="007E19D3" w:rsidRPr="002B6DA7" w:rsidRDefault="007E19D3" w:rsidP="00C73B33">
            <w:pPr>
              <w:overflowPunct/>
              <w:autoSpaceDE/>
              <w:autoSpaceDN/>
              <w:adjustRightInd/>
              <w:spacing w:after="0"/>
              <w:textAlignment w:val="auto"/>
              <w:rPr>
                <w:rFonts w:ascii="Calibri" w:eastAsia="Times New Roman" w:hAnsi="Calibri" w:cs="Calibri"/>
                <w:color w:val="000000"/>
                <w:lang w:val="en-US"/>
              </w:rPr>
            </w:pPr>
          </w:p>
        </w:tc>
        <w:tc>
          <w:tcPr>
            <w:tcW w:w="0" w:type="auto"/>
            <w:tcBorders>
              <w:top w:val="nil"/>
              <w:left w:val="single" w:sz="4" w:space="0" w:color="auto"/>
              <w:bottom w:val="nil"/>
              <w:right w:val="nil"/>
            </w:tcBorders>
            <w:shd w:val="clear" w:color="auto" w:fill="auto"/>
            <w:noWrap/>
            <w:vAlign w:val="bottom"/>
            <w:hideMark/>
          </w:tcPr>
          <w:p w14:paraId="59150BF8"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p>
        </w:tc>
      </w:tr>
      <w:tr w:rsidR="00707BE4" w:rsidRPr="002B6DA7" w14:paraId="72F02E48" w14:textId="77777777" w:rsidTr="007E19D3">
        <w:trPr>
          <w:trHeight w:val="24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19381" w14:textId="77777777" w:rsidR="00707BE4" w:rsidRPr="002B6DA7" w:rsidRDefault="00707BE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46CDF" w14:textId="0CDE4351" w:rsidR="00707BE4" w:rsidRPr="002B6DA7" w:rsidRDefault="00707BE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1528C" w14:textId="45C92A28" w:rsidR="00707BE4" w:rsidRPr="002B6DA7" w:rsidRDefault="00707BE4"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Medium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8CCA" w14:textId="1800A8D7" w:rsidR="00707BE4" w:rsidRPr="002B6DA7" w:rsidRDefault="00707BE4"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Low</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E099C" w14:textId="6C5A0689" w:rsidR="00707BE4" w:rsidRPr="002B6DA7" w:rsidRDefault="00707BE4"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Medium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372A0" w14:textId="54B9AC15" w:rsidR="00707BE4" w:rsidRPr="002B6DA7" w:rsidRDefault="00707BE4"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Low</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12C81" w14:textId="720B7446" w:rsidR="00707BE4" w:rsidRPr="002B6DA7" w:rsidRDefault="00707BE4"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Medium</w:t>
            </w:r>
          </w:p>
        </w:tc>
        <w:tc>
          <w:tcPr>
            <w:tcW w:w="0" w:type="auto"/>
            <w:tcBorders>
              <w:left w:val="single" w:sz="4" w:space="0" w:color="auto"/>
            </w:tcBorders>
            <w:vAlign w:val="center"/>
            <w:hideMark/>
          </w:tcPr>
          <w:p w14:paraId="5B053C89" w14:textId="77777777" w:rsidR="00707BE4" w:rsidRPr="002B6DA7" w:rsidRDefault="00707BE4" w:rsidP="00C73B33">
            <w:pPr>
              <w:overflowPunct/>
              <w:autoSpaceDE/>
              <w:autoSpaceDN/>
              <w:adjustRightInd/>
              <w:spacing w:after="0"/>
              <w:textAlignment w:val="auto"/>
              <w:rPr>
                <w:rFonts w:eastAsia="Times New Roman"/>
                <w:lang w:val="en-US"/>
              </w:rPr>
            </w:pPr>
          </w:p>
        </w:tc>
      </w:tr>
      <w:tr w:rsidR="006C5B2D" w:rsidRPr="002B6DA7" w14:paraId="4142D47D" w14:textId="77777777" w:rsidTr="00F0271F">
        <w:trPr>
          <w:trHeight w:val="28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C6A2F"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24173"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5B158"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16245"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1.21</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593E115"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ED1AD" w14:textId="4B751BEB"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4AB" w14:textId="51AD395D" w:rsidR="007E19D3" w:rsidRPr="002B6DA7" w:rsidRDefault="007E19D3"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A2E26"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0.46</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F995354"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E8A18" w14:textId="5493421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0.0 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4869F" w14:textId="7698C2A5" w:rsidR="007E19D3" w:rsidRPr="002B6DA7" w:rsidRDefault="007E19D3"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w:t>
            </w:r>
          </w:p>
        </w:tc>
        <w:tc>
          <w:tcPr>
            <w:tcW w:w="0" w:type="auto"/>
            <w:vAlign w:val="center"/>
            <w:hideMark/>
          </w:tcPr>
          <w:p w14:paraId="60CD5BAD" w14:textId="77777777" w:rsidR="007E19D3" w:rsidRPr="002B6DA7" w:rsidRDefault="007E19D3" w:rsidP="00C73B33">
            <w:pPr>
              <w:overflowPunct/>
              <w:autoSpaceDE/>
              <w:autoSpaceDN/>
              <w:adjustRightInd/>
              <w:spacing w:after="0"/>
              <w:textAlignment w:val="auto"/>
              <w:rPr>
                <w:rFonts w:eastAsia="Times New Roman"/>
                <w:lang w:val="en-US"/>
              </w:rPr>
            </w:pPr>
          </w:p>
        </w:tc>
      </w:tr>
      <w:tr w:rsidR="006C5B2D" w:rsidRPr="002B6DA7" w14:paraId="5B39842C" w14:textId="77777777" w:rsidTr="00F0271F">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DE94AE"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50%-</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AA5CF"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12.86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7E4CA"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4.26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11D7B"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15.3</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464DA84"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19%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FC3E8"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5.22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AB7FD6"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-59%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40597"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6.5</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674B52"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-49%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15DFB" w14:textId="47E4FA2D"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0</w:t>
            </w:r>
            <w:r w:rsidR="009B4969" w:rsidRPr="002B6DA7">
              <w:rPr>
                <w:rFonts w:ascii="Calibri" w:eastAsia="Times New Roman" w:hAnsi="Calibri" w:cs="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3F542D"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-100%</w:t>
            </w:r>
          </w:p>
        </w:tc>
        <w:tc>
          <w:tcPr>
            <w:tcW w:w="0" w:type="auto"/>
            <w:vAlign w:val="center"/>
            <w:hideMark/>
          </w:tcPr>
          <w:p w14:paraId="038D3511" w14:textId="77777777" w:rsidR="007E19D3" w:rsidRPr="002B6DA7" w:rsidRDefault="007E19D3" w:rsidP="00C73B33">
            <w:pPr>
              <w:overflowPunct/>
              <w:autoSpaceDE/>
              <w:autoSpaceDN/>
              <w:adjustRightInd/>
              <w:spacing w:after="0"/>
              <w:textAlignment w:val="auto"/>
              <w:rPr>
                <w:rFonts w:eastAsia="Times New Roman"/>
                <w:lang w:val="en-US"/>
              </w:rPr>
            </w:pPr>
          </w:p>
        </w:tc>
      </w:tr>
      <w:tr w:rsidR="006C5B2D" w:rsidRPr="002B6DA7" w14:paraId="0CC5BFE8" w14:textId="77777777" w:rsidTr="00F0271F">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907243"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95%-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C4BDB"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40.63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6F065"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31.29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1262"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35.69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5AFC37"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A8FD0"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25.87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BC037D"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-36%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EC5F3"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33.7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5CD8B7"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2AB5D"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A4E22E"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-90%</w:t>
            </w:r>
          </w:p>
        </w:tc>
        <w:tc>
          <w:tcPr>
            <w:tcW w:w="0" w:type="auto"/>
            <w:vAlign w:val="center"/>
            <w:hideMark/>
          </w:tcPr>
          <w:p w14:paraId="4A85DEEB" w14:textId="77777777" w:rsidR="007E19D3" w:rsidRPr="002B6DA7" w:rsidRDefault="007E19D3" w:rsidP="00C73B33">
            <w:pPr>
              <w:overflowPunct/>
              <w:autoSpaceDE/>
              <w:autoSpaceDN/>
              <w:adjustRightInd/>
              <w:spacing w:after="0"/>
              <w:textAlignment w:val="auto"/>
              <w:rPr>
                <w:rFonts w:eastAsia="Times New Roman"/>
                <w:lang w:val="en-US"/>
              </w:rPr>
            </w:pPr>
          </w:p>
        </w:tc>
      </w:tr>
      <w:tr w:rsidR="006C5B2D" w:rsidRPr="002B6DA7" w14:paraId="1C200F56" w14:textId="77777777" w:rsidTr="00F0271F">
        <w:trPr>
          <w:trHeight w:val="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5FD54A"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Mean Average UL UPT [Mbps]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63F98"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15.80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2572E"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8.75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73297"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16.29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C8B24"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2DE71"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8.39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CC39FE"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-47%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98DCF"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10.7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21EB15"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-32%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456E6" w14:textId="77777777" w:rsidR="007E19D3" w:rsidRPr="002B6DA7" w:rsidRDefault="007E19D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0.54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C6A054" w14:textId="32E302E2" w:rsidR="007E19D3" w:rsidRPr="002B6DA7" w:rsidRDefault="007E19D3"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-94%</w:t>
            </w:r>
          </w:p>
        </w:tc>
        <w:tc>
          <w:tcPr>
            <w:tcW w:w="0" w:type="auto"/>
            <w:vAlign w:val="center"/>
            <w:hideMark/>
          </w:tcPr>
          <w:p w14:paraId="7E018A35" w14:textId="77777777" w:rsidR="007E19D3" w:rsidRPr="002B6DA7" w:rsidRDefault="007E19D3" w:rsidP="00C73B33">
            <w:pPr>
              <w:overflowPunct/>
              <w:autoSpaceDE/>
              <w:autoSpaceDN/>
              <w:adjustRightInd/>
              <w:spacing w:after="0"/>
              <w:textAlignment w:val="auto"/>
              <w:rPr>
                <w:rFonts w:eastAsia="Times New Roman"/>
                <w:lang w:val="en-US"/>
              </w:rPr>
            </w:pPr>
          </w:p>
        </w:tc>
      </w:tr>
    </w:tbl>
    <w:p w14:paraId="1CF0CA77" w14:textId="77777777" w:rsidR="005B0D8A" w:rsidRPr="002B6DA7" w:rsidRDefault="005B0D8A" w:rsidP="00C73B33">
      <w:pPr>
        <w:spacing w:after="0"/>
        <w:rPr>
          <w:b/>
          <w:bCs/>
          <w:lang w:val="en-US"/>
        </w:rPr>
      </w:pPr>
    </w:p>
    <w:p w14:paraId="1416F303" w14:textId="3F2F409D" w:rsidR="00507314" w:rsidRDefault="00507314" w:rsidP="00C73B33">
      <w:pPr>
        <w:spacing w:after="0"/>
        <w:rPr>
          <w:lang w:val="en-US"/>
        </w:rPr>
      </w:pPr>
      <w:r w:rsidRPr="002B6DA7">
        <w:rPr>
          <w:lang w:val="en-US"/>
        </w:rPr>
        <w:t xml:space="preserve">Finally, Table 4 shows the performance difference between SBFD when </w:t>
      </w:r>
      <w:r w:rsidR="00BC328A" w:rsidRPr="002B6DA7">
        <w:rPr>
          <w:lang w:val="en-US"/>
        </w:rPr>
        <w:t xml:space="preserve">either the </w:t>
      </w:r>
      <w:r w:rsidR="00123F0C" w:rsidRPr="002B6DA7">
        <w:rPr>
          <w:lang w:val="en-US"/>
        </w:rPr>
        <w:t xml:space="preserve">constant noise figure model </w:t>
      </w:r>
      <w:r w:rsidR="00BC328A" w:rsidRPr="002B6DA7">
        <w:rPr>
          <w:lang w:val="en-US"/>
        </w:rPr>
        <w:t xml:space="preserve">or the </w:t>
      </w:r>
      <w:r w:rsidR="008B5760" w:rsidRPr="002B6DA7">
        <w:rPr>
          <w:lang w:val="en-US"/>
        </w:rPr>
        <w:t xml:space="preserve">RAN4 noise figure model </w:t>
      </w:r>
      <w:r w:rsidR="00BC328A" w:rsidRPr="002B6DA7">
        <w:rPr>
          <w:lang w:val="en-US"/>
        </w:rPr>
        <w:t>is</w:t>
      </w:r>
      <w:r w:rsidR="008B5760" w:rsidRPr="002B6DA7">
        <w:rPr>
          <w:lang w:val="en-US"/>
        </w:rPr>
        <w:t xml:space="preserve"> adopted. </w:t>
      </w:r>
      <w:r w:rsidR="00E06703" w:rsidRPr="002B6DA7">
        <w:rPr>
          <w:lang w:val="en-US"/>
        </w:rPr>
        <w:t xml:space="preserve">The RAN4 model highly impacts the UL performance of </w:t>
      </w:r>
      <w:proofErr w:type="gramStart"/>
      <w:r w:rsidR="00E06703" w:rsidRPr="002B6DA7">
        <w:rPr>
          <w:lang w:val="en-US"/>
        </w:rPr>
        <w:t>SBFD</w:t>
      </w:r>
      <w:proofErr w:type="gramEnd"/>
      <w:r w:rsidR="00E06703" w:rsidRPr="002B6DA7">
        <w:rPr>
          <w:lang w:val="en-US"/>
        </w:rPr>
        <w:t xml:space="preserve"> and it is </w:t>
      </w:r>
      <w:r w:rsidR="00BC328A" w:rsidRPr="002B6DA7">
        <w:rPr>
          <w:lang w:val="en-US"/>
        </w:rPr>
        <w:t>especially</w:t>
      </w:r>
      <w:r w:rsidR="00E06703" w:rsidRPr="002B6DA7">
        <w:rPr>
          <w:lang w:val="en-US"/>
        </w:rPr>
        <w:t xml:space="preserve"> noticeable a</w:t>
      </w:r>
      <w:r w:rsidR="00BC328A" w:rsidRPr="002B6DA7">
        <w:rPr>
          <w:lang w:val="en-US"/>
        </w:rPr>
        <w:t>t</w:t>
      </w:r>
      <w:r w:rsidR="00E06703" w:rsidRPr="002B6DA7">
        <w:rPr>
          <w:lang w:val="en-US"/>
        </w:rPr>
        <w:t xml:space="preserve"> medium loads. As shown above, the </w:t>
      </w:r>
      <w:r w:rsidR="00910D01" w:rsidRPr="002B6DA7">
        <w:rPr>
          <w:lang w:val="en-US"/>
        </w:rPr>
        <w:t>lower are the interference mitigation capabilities</w:t>
      </w:r>
      <w:r w:rsidR="00C91A96" w:rsidRPr="002B6DA7">
        <w:rPr>
          <w:lang w:val="en-US"/>
        </w:rPr>
        <w:t xml:space="preserve">, </w:t>
      </w:r>
      <w:r w:rsidR="00DE1FAE" w:rsidRPr="002B6DA7">
        <w:rPr>
          <w:lang w:val="en-US"/>
        </w:rPr>
        <w:t>e.g.,</w:t>
      </w:r>
      <w:r w:rsidR="00C91A96" w:rsidRPr="002B6DA7">
        <w:rPr>
          <w:lang w:val="en-US"/>
        </w:rPr>
        <w:t xml:space="preserve"> inter-sector interference ratio, the higher is the performance loss. </w:t>
      </w:r>
    </w:p>
    <w:p w14:paraId="06EFB837" w14:textId="77777777" w:rsidR="002E4DDA" w:rsidRPr="002B6DA7" w:rsidRDefault="002E4DDA" w:rsidP="00C73B33">
      <w:pPr>
        <w:spacing w:after="0"/>
        <w:rPr>
          <w:lang w:val="en-US"/>
        </w:rPr>
      </w:pPr>
    </w:p>
    <w:p w14:paraId="40967706" w14:textId="4A18B2A9" w:rsidR="008F3AAC" w:rsidRPr="002B6DA7" w:rsidRDefault="008F3AAC" w:rsidP="00C73B33">
      <w:pPr>
        <w:pStyle w:val="Caption"/>
        <w:spacing w:after="0"/>
        <w:jc w:val="both"/>
        <w:rPr>
          <w:lang w:val="en-US"/>
        </w:rPr>
      </w:pPr>
      <w:r w:rsidRPr="002B6DA7">
        <w:rPr>
          <w:b w:val="0"/>
          <w:bCs/>
          <w:i/>
          <w:iCs/>
          <w:lang w:val="en-US"/>
        </w:rPr>
        <w:t xml:space="preserve">Table </w:t>
      </w:r>
      <w:r w:rsidR="00F64710" w:rsidRPr="002B6DA7">
        <w:rPr>
          <w:b w:val="0"/>
          <w:bCs/>
          <w:i/>
          <w:iCs/>
          <w:lang w:val="en-US"/>
        </w:rPr>
        <w:fldChar w:fldCharType="begin"/>
      </w:r>
      <w:r w:rsidR="00F64710" w:rsidRPr="002B6DA7">
        <w:rPr>
          <w:b w:val="0"/>
          <w:bCs/>
          <w:i/>
          <w:iCs/>
          <w:lang w:val="en-US"/>
        </w:rPr>
        <w:instrText xml:space="preserve"> SEQ Table \* ARABIC </w:instrText>
      </w:r>
      <w:r w:rsidR="00F64710" w:rsidRPr="002B6DA7">
        <w:rPr>
          <w:b w:val="0"/>
          <w:bCs/>
          <w:i/>
          <w:iCs/>
          <w:lang w:val="en-US"/>
        </w:rPr>
        <w:fldChar w:fldCharType="separate"/>
      </w:r>
      <w:r w:rsidR="00F64710">
        <w:rPr>
          <w:b w:val="0"/>
          <w:bCs/>
          <w:i/>
          <w:iCs/>
          <w:noProof/>
          <w:lang w:val="en-US"/>
        </w:rPr>
        <w:t>4</w:t>
      </w:r>
      <w:r w:rsidR="00F64710" w:rsidRPr="002B6DA7">
        <w:rPr>
          <w:b w:val="0"/>
          <w:bCs/>
          <w:i/>
          <w:iCs/>
          <w:lang w:val="en-US"/>
        </w:rPr>
        <w:fldChar w:fldCharType="end"/>
      </w:r>
      <w:r w:rsidRPr="002B6DA7">
        <w:rPr>
          <w:b w:val="0"/>
          <w:bCs/>
          <w:i/>
          <w:iCs/>
          <w:lang w:val="en-US"/>
        </w:rPr>
        <w:t>: UL throughput</w:t>
      </w:r>
      <w:r w:rsidR="000C3DAE" w:rsidRPr="002B6DA7">
        <w:rPr>
          <w:b w:val="0"/>
          <w:bCs/>
          <w:i/>
          <w:iCs/>
          <w:lang w:val="en-US"/>
        </w:rPr>
        <w:t xml:space="preserve"> SBFD</w:t>
      </w:r>
      <w:r w:rsidR="004A24AA" w:rsidRPr="002B6DA7">
        <w:rPr>
          <w:b w:val="0"/>
          <w:bCs/>
          <w:i/>
          <w:iCs/>
          <w:lang w:val="en-US"/>
        </w:rPr>
        <w:t xml:space="preserve"> </w:t>
      </w:r>
      <w:r w:rsidRPr="002B6DA7">
        <w:rPr>
          <w:b w:val="0"/>
          <w:bCs/>
          <w:i/>
          <w:iCs/>
          <w:lang w:val="en-US"/>
        </w:rPr>
        <w:t xml:space="preserve">performance for </w:t>
      </w:r>
      <w:r w:rsidR="000C3DAE" w:rsidRPr="002B6DA7">
        <w:rPr>
          <w:b w:val="0"/>
          <w:bCs/>
          <w:i/>
          <w:iCs/>
          <w:lang w:val="en-US"/>
        </w:rPr>
        <w:t xml:space="preserve">different </w:t>
      </w:r>
      <w:r w:rsidRPr="002B6DA7">
        <w:rPr>
          <w:b w:val="0"/>
          <w:bCs/>
          <w:i/>
          <w:iCs/>
          <w:lang w:val="en-US"/>
        </w:rPr>
        <w:t>inter-sector interference settings</w:t>
      </w:r>
      <w:r w:rsidR="000C3DAE" w:rsidRPr="002B6DA7">
        <w:rPr>
          <w:b w:val="0"/>
          <w:bCs/>
          <w:i/>
          <w:iCs/>
          <w:lang w:val="en-US"/>
        </w:rPr>
        <w:t xml:space="preserve"> and different </w:t>
      </w:r>
      <w:proofErr w:type="spellStart"/>
      <w:r w:rsidR="000C3DAE" w:rsidRPr="002B6DA7">
        <w:rPr>
          <w:b w:val="0"/>
          <w:bCs/>
          <w:i/>
          <w:iCs/>
          <w:lang w:val="en-US"/>
        </w:rPr>
        <w:t>gNB</w:t>
      </w:r>
      <w:proofErr w:type="spellEnd"/>
      <w:r w:rsidR="000C3DAE" w:rsidRPr="002B6DA7">
        <w:rPr>
          <w:b w:val="0"/>
          <w:bCs/>
          <w:i/>
          <w:iCs/>
          <w:lang w:val="en-US"/>
        </w:rPr>
        <w:t xml:space="preserve"> noise figure model</w:t>
      </w:r>
      <w:r w:rsidRPr="002B6DA7">
        <w:rPr>
          <w:b w:val="0"/>
          <w:bCs/>
          <w:i/>
          <w:iCs/>
          <w:lang w:val="en-US"/>
        </w:rPr>
        <w:t xml:space="preserve">. Assumptions: 0.125 MB payload size, </w:t>
      </w:r>
      <w:r w:rsidR="00B462B7" w:rsidRPr="002B6DA7">
        <w:rPr>
          <w:b w:val="0"/>
          <w:bCs/>
          <w:i/>
          <w:iCs/>
          <w:lang w:val="en-US"/>
        </w:rPr>
        <w:t xml:space="preserve">SBFD radio format = </w:t>
      </w:r>
      <w:r w:rsidRPr="002B6DA7">
        <w:rPr>
          <w:b w:val="0"/>
          <w:bCs/>
          <w:i/>
          <w:iCs/>
          <w:lang w:val="en-US"/>
        </w:rPr>
        <w:t>XXXXX</w:t>
      </w:r>
      <w:r w:rsidR="00B462B7" w:rsidRPr="002B6DA7">
        <w:rPr>
          <w:b w:val="0"/>
          <w:bCs/>
          <w:i/>
          <w:iCs/>
          <w:lang w:val="en-US"/>
        </w:rPr>
        <w:t>.</w:t>
      </w:r>
      <w:r w:rsidRPr="002B6DA7">
        <w:rPr>
          <w:b w:val="0"/>
          <w:bCs/>
          <w:i/>
          <w:iCs/>
          <w:lang w:val="en-US"/>
        </w:rPr>
        <w:t xml:space="preserve"> Green/red colors are shown to highlight performance gain or degradation exceeding 10% with respect to static TDD.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850"/>
        <w:gridCol w:w="709"/>
        <w:gridCol w:w="567"/>
        <w:gridCol w:w="709"/>
        <w:gridCol w:w="709"/>
        <w:gridCol w:w="992"/>
        <w:gridCol w:w="923"/>
        <w:gridCol w:w="574"/>
        <w:gridCol w:w="626"/>
        <w:gridCol w:w="574"/>
        <w:gridCol w:w="705"/>
      </w:tblGrid>
      <w:tr w:rsidR="001B5F03" w:rsidRPr="002B6DA7" w14:paraId="3062421D" w14:textId="77777777" w:rsidTr="007B2B6C">
        <w:trPr>
          <w:trHeight w:val="244"/>
        </w:trPr>
        <w:tc>
          <w:tcPr>
            <w:tcW w:w="988" w:type="dxa"/>
            <w:vMerge w:val="restart"/>
            <w:shd w:val="clear" w:color="auto" w:fill="auto"/>
            <w:vAlign w:val="center"/>
            <w:hideMark/>
          </w:tcPr>
          <w:p w14:paraId="2113F72D" w14:textId="77777777" w:rsidR="008B23A2" w:rsidRPr="002B6DA7" w:rsidRDefault="008B23A2"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Uplink</w:t>
            </w:r>
          </w:p>
        </w:tc>
        <w:tc>
          <w:tcPr>
            <w:tcW w:w="1842" w:type="dxa"/>
            <w:gridSpan w:val="2"/>
            <w:vMerge w:val="restart"/>
            <w:shd w:val="clear" w:color="auto" w:fill="auto"/>
            <w:vAlign w:val="center"/>
            <w:hideMark/>
          </w:tcPr>
          <w:p w14:paraId="15FE32BF" w14:textId="27E44383"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 xml:space="preserve">SBFD – 149 dB RSI and </w:t>
            </w:r>
            <w:r w:rsidR="00065BC1" w:rsidRPr="005236F0">
              <w:rPr>
                <w:rFonts w:asciiTheme="minorHAnsi" w:eastAsia="Times New Roman" w:hAnsiTheme="minorHAnsi" w:cstheme="minorHAnsi"/>
                <w:color w:val="000000"/>
                <w:sz w:val="18"/>
                <w:szCs w:val="18"/>
                <w:lang w:val="en-US"/>
              </w:rPr>
              <w:t xml:space="preserve"> </w:t>
            </w:r>
            <m:oMath>
              <m:sSubSup>
                <m:sSubSupPr>
                  <m:ctrlPr>
                    <w:rPr>
                      <w:rFonts w:ascii="Cambria Math" w:eastAsia="Times New Roman" w:hAnsi="Cambria Math" w:cstheme="minorHAnsi"/>
                      <w:sz w:val="18"/>
                      <w:szCs w:val="18"/>
                      <w:lang w:val="en-US"/>
                    </w:rPr>
                  </m:ctrlPr>
                </m:sSubSupPr>
                <m:e>
                  <m:r>
                    <m:rPr>
                      <m:sty m:val="p"/>
                    </m:rPr>
                    <w:rPr>
                      <w:rFonts w:ascii="Cambria Math" w:eastAsia="Times New Roman" w:hAnsi="Cambria Math" w:cstheme="minorHAnsi"/>
                      <w:sz w:val="18"/>
                      <w:szCs w:val="18"/>
                      <w:lang w:val="en-US"/>
                    </w:rPr>
                    <m:t>α</m:t>
                  </m:r>
                </m:e>
                <m:sub>
                  <m:r>
                    <m:rPr>
                      <m:sty m:val="p"/>
                    </m:rPr>
                    <w:rPr>
                      <w:rFonts w:ascii="Cambria Math" w:eastAsia="Times New Roman" w:hAnsi="Cambria Math" w:cstheme="minorHAnsi"/>
                      <w:sz w:val="18"/>
                      <w:szCs w:val="18"/>
                      <w:lang w:val="en-US"/>
                    </w:rPr>
                    <m:t>co-site</m:t>
                  </m:r>
                </m:sub>
                <m:sup/>
              </m:sSubSup>
              <m:r>
                <w:rPr>
                  <w:rFonts w:ascii="Cambria Math" w:eastAsia="Times New Roman" w:hAnsi="Cambria Math" w:cstheme="minorHAnsi"/>
                  <w:sz w:val="18"/>
                  <w:szCs w:val="18"/>
                  <w:lang w:val="en-US"/>
                </w:rPr>
                <m:t xml:space="preserve"> </m:t>
              </m:r>
            </m:oMath>
            <w:r w:rsidRPr="005236F0">
              <w:rPr>
                <w:rFonts w:asciiTheme="minorHAnsi" w:eastAsia="Times New Roman" w:hAnsiTheme="minorHAnsi" w:cstheme="minorHAnsi"/>
                <w:color w:val="000000"/>
                <w:sz w:val="18"/>
                <w:szCs w:val="18"/>
                <w:lang w:val="en-US"/>
              </w:rPr>
              <w:t>135.5 dB (NF constant)</w:t>
            </w:r>
          </w:p>
        </w:tc>
        <w:tc>
          <w:tcPr>
            <w:tcW w:w="2694" w:type="dxa"/>
            <w:gridSpan w:val="4"/>
            <w:vMerge w:val="restart"/>
            <w:tcBorders>
              <w:right w:val="double" w:sz="4" w:space="0" w:color="auto"/>
            </w:tcBorders>
            <w:shd w:val="clear" w:color="auto" w:fill="auto"/>
            <w:vAlign w:val="center"/>
            <w:hideMark/>
          </w:tcPr>
          <w:p w14:paraId="53ED821B" w14:textId="131FE60F"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 xml:space="preserve">SBFD – 149 dB RSI and </w:t>
            </w:r>
            <m:oMath>
              <m:sSubSup>
                <m:sSubSupPr>
                  <m:ctrlPr>
                    <w:rPr>
                      <w:rFonts w:ascii="Cambria Math" w:eastAsia="Times New Roman" w:hAnsi="Cambria Math" w:cstheme="minorHAnsi"/>
                      <w:sz w:val="18"/>
                      <w:szCs w:val="18"/>
                      <w:lang w:val="en-US"/>
                    </w:rPr>
                  </m:ctrlPr>
                </m:sSubSupPr>
                <m:e>
                  <m:r>
                    <m:rPr>
                      <m:sty m:val="p"/>
                    </m:rPr>
                    <w:rPr>
                      <w:rFonts w:ascii="Cambria Math" w:eastAsia="Times New Roman" w:hAnsi="Cambria Math" w:cstheme="minorHAnsi"/>
                      <w:sz w:val="18"/>
                      <w:szCs w:val="18"/>
                      <w:lang w:val="en-US"/>
                    </w:rPr>
                    <m:t>α</m:t>
                  </m:r>
                </m:e>
                <m:sub>
                  <m:r>
                    <m:rPr>
                      <m:sty m:val="p"/>
                    </m:rPr>
                    <w:rPr>
                      <w:rFonts w:ascii="Cambria Math" w:eastAsia="Times New Roman" w:hAnsi="Cambria Math" w:cstheme="minorHAnsi"/>
                      <w:sz w:val="18"/>
                      <w:szCs w:val="18"/>
                      <w:lang w:val="en-US"/>
                    </w:rPr>
                    <m:t>co-site</m:t>
                  </m:r>
                </m:sub>
                <m:sup/>
              </m:sSubSup>
              <m:r>
                <w:rPr>
                  <w:rFonts w:ascii="Cambria Math" w:eastAsia="Times New Roman" w:hAnsi="Cambria Math" w:cstheme="minorHAnsi"/>
                  <w:sz w:val="18"/>
                  <w:szCs w:val="18"/>
                  <w:lang w:val="en-US"/>
                </w:rPr>
                <m:t xml:space="preserve"> </m:t>
              </m:r>
            </m:oMath>
            <w:r w:rsidRPr="005236F0">
              <w:rPr>
                <w:rFonts w:asciiTheme="minorHAnsi" w:eastAsia="Times New Roman" w:hAnsiTheme="minorHAnsi" w:cstheme="minorHAnsi"/>
                <w:color w:val="000000"/>
                <w:sz w:val="18"/>
                <w:szCs w:val="18"/>
                <w:lang w:val="en-US"/>
              </w:rPr>
              <w:t>135.5 dB</w:t>
            </w:r>
            <w:r w:rsidR="00065BC1" w:rsidRPr="005236F0">
              <w:rPr>
                <w:rFonts w:asciiTheme="minorHAnsi" w:eastAsia="Times New Roman" w:hAnsiTheme="minorHAnsi" w:cstheme="minorHAnsi"/>
                <w:color w:val="000000"/>
                <w:sz w:val="18"/>
                <w:szCs w:val="18"/>
                <w:lang w:val="en-US"/>
              </w:rPr>
              <w:br/>
            </w:r>
            <w:r w:rsidRPr="005236F0">
              <w:rPr>
                <w:rFonts w:asciiTheme="minorHAnsi" w:eastAsia="Times New Roman" w:hAnsiTheme="minorHAnsi" w:cstheme="minorHAnsi"/>
                <w:color w:val="000000"/>
                <w:sz w:val="18"/>
                <w:szCs w:val="18"/>
                <w:lang w:val="en-US"/>
              </w:rPr>
              <w:t xml:space="preserve"> (RAN4 NF model)</w:t>
            </w:r>
          </w:p>
        </w:tc>
        <w:tc>
          <w:tcPr>
            <w:tcW w:w="1915" w:type="dxa"/>
            <w:gridSpan w:val="2"/>
            <w:vMerge w:val="restart"/>
            <w:tcBorders>
              <w:left w:val="double" w:sz="4" w:space="0" w:color="auto"/>
            </w:tcBorders>
            <w:shd w:val="clear" w:color="auto" w:fill="auto"/>
            <w:vAlign w:val="center"/>
            <w:hideMark/>
          </w:tcPr>
          <w:p w14:paraId="59A532E7" w14:textId="49C97BD4"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 xml:space="preserve">SBFD – 149 dB RSI and </w:t>
            </w:r>
            <m:oMath>
              <m:sSubSup>
                <m:sSubSupPr>
                  <m:ctrlPr>
                    <w:rPr>
                      <w:rFonts w:ascii="Cambria Math" w:eastAsia="Times New Roman" w:hAnsi="Cambria Math" w:cstheme="minorHAnsi"/>
                      <w:sz w:val="18"/>
                      <w:szCs w:val="18"/>
                      <w:lang w:val="en-US"/>
                    </w:rPr>
                  </m:ctrlPr>
                </m:sSubSupPr>
                <m:e>
                  <m:r>
                    <m:rPr>
                      <m:sty m:val="p"/>
                    </m:rPr>
                    <w:rPr>
                      <w:rFonts w:ascii="Cambria Math" w:eastAsia="Times New Roman" w:hAnsi="Cambria Math" w:cstheme="minorHAnsi"/>
                      <w:sz w:val="18"/>
                      <w:szCs w:val="18"/>
                      <w:lang w:val="en-US"/>
                    </w:rPr>
                    <m:t>α</m:t>
                  </m:r>
                </m:e>
                <m:sub>
                  <m:r>
                    <m:rPr>
                      <m:sty m:val="p"/>
                    </m:rPr>
                    <w:rPr>
                      <w:rFonts w:ascii="Cambria Math" w:eastAsia="Times New Roman" w:hAnsi="Cambria Math" w:cstheme="minorHAnsi"/>
                      <w:sz w:val="18"/>
                      <w:szCs w:val="18"/>
                      <w:lang w:val="en-US"/>
                    </w:rPr>
                    <m:t>co-site</m:t>
                  </m:r>
                </m:sub>
                <m:sup/>
              </m:sSubSup>
              <m:r>
                <w:rPr>
                  <w:rFonts w:ascii="Cambria Math" w:eastAsia="Times New Roman" w:hAnsi="Cambria Math" w:cstheme="minorHAnsi"/>
                  <w:sz w:val="18"/>
                  <w:szCs w:val="18"/>
                  <w:lang w:val="en-US"/>
                </w:rPr>
                <m:t xml:space="preserve">  </m:t>
              </m:r>
            </m:oMath>
            <w:r w:rsidRPr="005236F0">
              <w:rPr>
                <w:rFonts w:asciiTheme="minorHAnsi" w:eastAsia="Times New Roman" w:hAnsiTheme="minorHAnsi" w:cstheme="minorHAnsi"/>
                <w:color w:val="000000"/>
                <w:sz w:val="18"/>
                <w:szCs w:val="18"/>
                <w:lang w:val="en-US"/>
              </w:rPr>
              <w:t xml:space="preserve">117.5 dB </w:t>
            </w:r>
            <w:r w:rsidR="00065BC1" w:rsidRPr="005236F0">
              <w:rPr>
                <w:rFonts w:asciiTheme="minorHAnsi" w:eastAsia="Times New Roman" w:hAnsiTheme="minorHAnsi" w:cstheme="minorHAnsi"/>
                <w:color w:val="000000"/>
                <w:sz w:val="18"/>
                <w:szCs w:val="18"/>
                <w:lang w:val="en-US"/>
              </w:rPr>
              <w:br/>
            </w:r>
            <w:r w:rsidRPr="005236F0">
              <w:rPr>
                <w:rFonts w:asciiTheme="minorHAnsi" w:eastAsia="Times New Roman" w:hAnsiTheme="minorHAnsi" w:cstheme="minorHAnsi"/>
                <w:color w:val="000000"/>
                <w:sz w:val="18"/>
                <w:szCs w:val="18"/>
                <w:lang w:val="en-US"/>
              </w:rPr>
              <w:t>(NF constant)</w:t>
            </w:r>
          </w:p>
        </w:tc>
        <w:tc>
          <w:tcPr>
            <w:tcW w:w="2479" w:type="dxa"/>
            <w:gridSpan w:val="4"/>
            <w:vMerge w:val="restart"/>
            <w:shd w:val="clear" w:color="auto" w:fill="auto"/>
            <w:vAlign w:val="center"/>
            <w:hideMark/>
          </w:tcPr>
          <w:p w14:paraId="319EB3BE" w14:textId="51A05E90"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 xml:space="preserve">SBFD – 149 dB RSI and </w:t>
            </w:r>
            <m:oMath>
              <m:sSubSup>
                <m:sSubSupPr>
                  <m:ctrlPr>
                    <w:rPr>
                      <w:rFonts w:ascii="Cambria Math" w:eastAsia="Times New Roman" w:hAnsi="Cambria Math" w:cstheme="minorHAnsi"/>
                      <w:sz w:val="18"/>
                      <w:szCs w:val="18"/>
                      <w:lang w:val="en-US"/>
                    </w:rPr>
                  </m:ctrlPr>
                </m:sSubSupPr>
                <m:e>
                  <m:r>
                    <m:rPr>
                      <m:sty m:val="p"/>
                    </m:rPr>
                    <w:rPr>
                      <w:rFonts w:ascii="Cambria Math" w:eastAsia="Times New Roman" w:hAnsi="Cambria Math" w:cstheme="minorHAnsi"/>
                      <w:sz w:val="18"/>
                      <w:szCs w:val="18"/>
                      <w:lang w:val="en-US"/>
                    </w:rPr>
                    <m:t>α</m:t>
                  </m:r>
                </m:e>
                <m:sub>
                  <m:r>
                    <m:rPr>
                      <m:sty m:val="p"/>
                    </m:rPr>
                    <w:rPr>
                      <w:rFonts w:ascii="Cambria Math" w:eastAsia="Times New Roman" w:hAnsi="Cambria Math" w:cstheme="minorHAnsi"/>
                      <w:sz w:val="18"/>
                      <w:szCs w:val="18"/>
                      <w:lang w:val="en-US"/>
                    </w:rPr>
                    <m:t>co-site</m:t>
                  </m:r>
                </m:sub>
                <m:sup/>
              </m:sSubSup>
              <m:r>
                <w:rPr>
                  <w:rFonts w:ascii="Cambria Math" w:eastAsia="Times New Roman" w:hAnsi="Cambria Math" w:cstheme="minorHAnsi"/>
                  <w:sz w:val="18"/>
                  <w:szCs w:val="18"/>
                  <w:lang w:val="en-US"/>
                </w:rPr>
                <m:t xml:space="preserve">  </m:t>
              </m:r>
            </m:oMath>
            <w:r w:rsidRPr="005236F0">
              <w:rPr>
                <w:rFonts w:asciiTheme="minorHAnsi" w:eastAsia="Times New Roman" w:hAnsiTheme="minorHAnsi" w:cstheme="minorHAnsi"/>
                <w:color w:val="000000"/>
                <w:sz w:val="18"/>
                <w:szCs w:val="18"/>
                <w:lang w:val="en-US"/>
              </w:rPr>
              <w:t xml:space="preserve">117.5 dB </w:t>
            </w:r>
            <w:r w:rsidR="00065BC1" w:rsidRPr="005236F0">
              <w:rPr>
                <w:rFonts w:asciiTheme="minorHAnsi" w:eastAsia="Times New Roman" w:hAnsiTheme="minorHAnsi" w:cstheme="minorHAnsi"/>
                <w:color w:val="000000"/>
                <w:sz w:val="18"/>
                <w:szCs w:val="18"/>
                <w:lang w:val="en-US"/>
              </w:rPr>
              <w:br/>
            </w:r>
            <w:r w:rsidRPr="005236F0">
              <w:rPr>
                <w:rFonts w:asciiTheme="minorHAnsi" w:eastAsia="Times New Roman" w:hAnsiTheme="minorHAnsi" w:cstheme="minorHAnsi"/>
                <w:color w:val="000000"/>
                <w:sz w:val="18"/>
                <w:szCs w:val="18"/>
                <w:lang w:val="en-US"/>
              </w:rPr>
              <w:t>(RAN4 NF model)</w:t>
            </w:r>
          </w:p>
        </w:tc>
      </w:tr>
      <w:tr w:rsidR="001B5F03" w:rsidRPr="002B6DA7" w14:paraId="696072D7" w14:textId="77777777" w:rsidTr="007B2B6C">
        <w:trPr>
          <w:trHeight w:val="230"/>
        </w:trPr>
        <w:tc>
          <w:tcPr>
            <w:tcW w:w="988" w:type="dxa"/>
            <w:vMerge/>
            <w:vAlign w:val="center"/>
            <w:hideMark/>
          </w:tcPr>
          <w:p w14:paraId="448F0DF4"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1842" w:type="dxa"/>
            <w:gridSpan w:val="2"/>
            <w:vMerge/>
            <w:vAlign w:val="center"/>
            <w:hideMark/>
          </w:tcPr>
          <w:p w14:paraId="3F17250E"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2694" w:type="dxa"/>
            <w:gridSpan w:val="4"/>
            <w:vMerge/>
            <w:tcBorders>
              <w:right w:val="double" w:sz="4" w:space="0" w:color="auto"/>
            </w:tcBorders>
            <w:vAlign w:val="center"/>
            <w:hideMark/>
          </w:tcPr>
          <w:p w14:paraId="75F554A3"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1915" w:type="dxa"/>
            <w:gridSpan w:val="2"/>
            <w:vMerge/>
            <w:tcBorders>
              <w:left w:val="double" w:sz="4" w:space="0" w:color="auto"/>
            </w:tcBorders>
            <w:vAlign w:val="center"/>
            <w:hideMark/>
          </w:tcPr>
          <w:p w14:paraId="5FBCE726"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2479" w:type="dxa"/>
            <w:gridSpan w:val="4"/>
            <w:vMerge/>
            <w:vAlign w:val="center"/>
            <w:hideMark/>
          </w:tcPr>
          <w:p w14:paraId="6CFC9968"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r>
      <w:tr w:rsidR="001B5F03" w:rsidRPr="002B6DA7" w14:paraId="20759B92" w14:textId="77777777" w:rsidTr="007B2B6C">
        <w:trPr>
          <w:trHeight w:val="230"/>
        </w:trPr>
        <w:tc>
          <w:tcPr>
            <w:tcW w:w="988" w:type="dxa"/>
            <w:vMerge/>
            <w:vAlign w:val="center"/>
            <w:hideMark/>
          </w:tcPr>
          <w:p w14:paraId="342292A6"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1842" w:type="dxa"/>
            <w:gridSpan w:val="2"/>
            <w:vMerge/>
            <w:vAlign w:val="center"/>
            <w:hideMark/>
          </w:tcPr>
          <w:p w14:paraId="2D60BD67"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2694" w:type="dxa"/>
            <w:gridSpan w:val="4"/>
            <w:vMerge/>
            <w:tcBorders>
              <w:right w:val="double" w:sz="4" w:space="0" w:color="auto"/>
            </w:tcBorders>
            <w:vAlign w:val="center"/>
            <w:hideMark/>
          </w:tcPr>
          <w:p w14:paraId="734EDCC0"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1915" w:type="dxa"/>
            <w:gridSpan w:val="2"/>
            <w:vMerge/>
            <w:tcBorders>
              <w:left w:val="double" w:sz="4" w:space="0" w:color="auto"/>
            </w:tcBorders>
            <w:vAlign w:val="center"/>
            <w:hideMark/>
          </w:tcPr>
          <w:p w14:paraId="3377A4C4"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c>
          <w:tcPr>
            <w:tcW w:w="2479" w:type="dxa"/>
            <w:gridSpan w:val="4"/>
            <w:vMerge/>
            <w:vAlign w:val="center"/>
            <w:hideMark/>
          </w:tcPr>
          <w:p w14:paraId="0FF8C627" w14:textId="77777777" w:rsidR="008B23A2" w:rsidRPr="002B6DA7" w:rsidRDefault="008B23A2" w:rsidP="00C73B33">
            <w:pPr>
              <w:overflowPunct/>
              <w:autoSpaceDE/>
              <w:autoSpaceDN/>
              <w:adjustRightInd/>
              <w:spacing w:after="0"/>
              <w:textAlignment w:val="auto"/>
              <w:rPr>
                <w:rFonts w:asciiTheme="minorHAnsi" w:eastAsia="Times New Roman" w:hAnsiTheme="minorHAnsi" w:cstheme="minorHAnsi"/>
                <w:color w:val="000000"/>
                <w:lang w:val="en-US"/>
              </w:rPr>
            </w:pPr>
          </w:p>
        </w:tc>
      </w:tr>
      <w:tr w:rsidR="008F3AAC" w:rsidRPr="002B6DA7" w14:paraId="618F1AD2" w14:textId="77777777" w:rsidTr="007B2B6C">
        <w:trPr>
          <w:trHeight w:val="139"/>
        </w:trPr>
        <w:tc>
          <w:tcPr>
            <w:tcW w:w="988" w:type="dxa"/>
            <w:shd w:val="clear" w:color="auto" w:fill="auto"/>
            <w:noWrap/>
            <w:vAlign w:val="center"/>
            <w:hideMark/>
          </w:tcPr>
          <w:p w14:paraId="5ADE0229" w14:textId="77777777" w:rsidR="000E2DD7" w:rsidRPr="002B6DA7" w:rsidRDefault="000E2DD7"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Load</w:t>
            </w:r>
          </w:p>
        </w:tc>
        <w:tc>
          <w:tcPr>
            <w:tcW w:w="992" w:type="dxa"/>
            <w:shd w:val="clear" w:color="auto" w:fill="auto"/>
            <w:noWrap/>
            <w:vAlign w:val="center"/>
            <w:hideMark/>
          </w:tcPr>
          <w:p w14:paraId="1205BBBC" w14:textId="428397B9"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 xml:space="preserve">Low </w:t>
            </w:r>
          </w:p>
        </w:tc>
        <w:tc>
          <w:tcPr>
            <w:tcW w:w="850" w:type="dxa"/>
            <w:shd w:val="clear" w:color="auto" w:fill="auto"/>
            <w:noWrap/>
            <w:vAlign w:val="center"/>
            <w:hideMark/>
          </w:tcPr>
          <w:p w14:paraId="00FFD0CD" w14:textId="3EC7C0BD"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Medium</w:t>
            </w:r>
          </w:p>
        </w:tc>
        <w:tc>
          <w:tcPr>
            <w:tcW w:w="1276" w:type="dxa"/>
            <w:gridSpan w:val="2"/>
            <w:shd w:val="clear" w:color="auto" w:fill="auto"/>
            <w:noWrap/>
            <w:vAlign w:val="center"/>
            <w:hideMark/>
          </w:tcPr>
          <w:p w14:paraId="70F9F01B" w14:textId="4D606C06"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Low</w:t>
            </w:r>
          </w:p>
        </w:tc>
        <w:tc>
          <w:tcPr>
            <w:tcW w:w="1418" w:type="dxa"/>
            <w:gridSpan w:val="2"/>
            <w:tcBorders>
              <w:right w:val="double" w:sz="4" w:space="0" w:color="auto"/>
            </w:tcBorders>
            <w:shd w:val="clear" w:color="auto" w:fill="auto"/>
            <w:noWrap/>
            <w:vAlign w:val="center"/>
            <w:hideMark/>
          </w:tcPr>
          <w:p w14:paraId="3F7D3F62" w14:textId="071CF787"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Medium</w:t>
            </w:r>
          </w:p>
        </w:tc>
        <w:tc>
          <w:tcPr>
            <w:tcW w:w="992" w:type="dxa"/>
            <w:tcBorders>
              <w:left w:val="double" w:sz="4" w:space="0" w:color="auto"/>
            </w:tcBorders>
            <w:shd w:val="clear" w:color="auto" w:fill="auto"/>
            <w:noWrap/>
            <w:vAlign w:val="center"/>
            <w:hideMark/>
          </w:tcPr>
          <w:p w14:paraId="42F5767B" w14:textId="19E04C5D"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sz w:val="18"/>
                <w:szCs w:val="18"/>
                <w:lang w:val="en-US"/>
              </w:rPr>
              <w:t>Low</w:t>
            </w:r>
          </w:p>
        </w:tc>
        <w:tc>
          <w:tcPr>
            <w:tcW w:w="923" w:type="dxa"/>
            <w:shd w:val="clear" w:color="auto" w:fill="auto"/>
            <w:noWrap/>
            <w:vAlign w:val="center"/>
            <w:hideMark/>
          </w:tcPr>
          <w:p w14:paraId="5DCF2B64" w14:textId="7D50A53F"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Medium</w:t>
            </w:r>
          </w:p>
        </w:tc>
        <w:tc>
          <w:tcPr>
            <w:tcW w:w="1200" w:type="dxa"/>
            <w:gridSpan w:val="2"/>
            <w:shd w:val="clear" w:color="auto" w:fill="auto"/>
            <w:noWrap/>
            <w:vAlign w:val="center"/>
            <w:hideMark/>
          </w:tcPr>
          <w:p w14:paraId="6FC08BF1" w14:textId="4CDE439B"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color w:val="000000"/>
                <w:sz w:val="18"/>
                <w:szCs w:val="18"/>
                <w:lang w:val="en-US"/>
              </w:rPr>
              <w:t xml:space="preserve">Low </w:t>
            </w:r>
          </w:p>
        </w:tc>
        <w:tc>
          <w:tcPr>
            <w:tcW w:w="1279" w:type="dxa"/>
            <w:gridSpan w:val="2"/>
            <w:shd w:val="clear" w:color="auto" w:fill="auto"/>
            <w:noWrap/>
            <w:vAlign w:val="center"/>
            <w:hideMark/>
          </w:tcPr>
          <w:p w14:paraId="48C59CFA" w14:textId="05D47784" w:rsidR="000E2DD7" w:rsidRPr="005236F0" w:rsidRDefault="000E2DD7"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Medium</w:t>
            </w:r>
          </w:p>
        </w:tc>
      </w:tr>
      <w:tr w:rsidR="00967F71" w:rsidRPr="002B6DA7" w14:paraId="2CE43DBF" w14:textId="77777777" w:rsidTr="007B2B6C">
        <w:trPr>
          <w:trHeight w:val="481"/>
        </w:trPr>
        <w:tc>
          <w:tcPr>
            <w:tcW w:w="988" w:type="dxa"/>
            <w:shd w:val="clear" w:color="auto" w:fill="auto"/>
            <w:vAlign w:val="center"/>
            <w:hideMark/>
          </w:tcPr>
          <w:p w14:paraId="4A04D7C2" w14:textId="77777777" w:rsidR="008B23A2" w:rsidRPr="00F0271F"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F0271F">
              <w:rPr>
                <w:rFonts w:asciiTheme="minorHAnsi" w:eastAsia="Times New Roman" w:hAnsiTheme="minorHAnsi" w:cstheme="minorHAnsi"/>
                <w:color w:val="000000"/>
                <w:sz w:val="18"/>
                <w:szCs w:val="18"/>
                <w:lang w:val="en-US"/>
              </w:rPr>
              <w:t>5%-</w:t>
            </w:r>
            <w:proofErr w:type="spellStart"/>
            <w:r w:rsidRPr="00F0271F">
              <w:rPr>
                <w:rFonts w:asciiTheme="minorHAnsi" w:eastAsia="Times New Roman" w:hAnsiTheme="minorHAnsi" w:cstheme="minorHAnsi"/>
                <w:color w:val="000000"/>
                <w:sz w:val="18"/>
                <w:szCs w:val="18"/>
                <w:lang w:val="en-US"/>
              </w:rPr>
              <w:t>ile</w:t>
            </w:r>
            <w:proofErr w:type="spellEnd"/>
            <w:r w:rsidRPr="00F0271F">
              <w:rPr>
                <w:rFonts w:asciiTheme="minorHAnsi" w:eastAsia="Times New Roman" w:hAnsiTheme="minorHAnsi" w:cstheme="minorHAnsi"/>
                <w:color w:val="000000"/>
                <w:sz w:val="18"/>
                <w:szCs w:val="18"/>
                <w:lang w:val="en-US"/>
              </w:rPr>
              <w:t xml:space="preserve"> Average UL UPT [Mbps]</w:t>
            </w:r>
          </w:p>
        </w:tc>
        <w:tc>
          <w:tcPr>
            <w:tcW w:w="992" w:type="dxa"/>
            <w:shd w:val="clear" w:color="auto" w:fill="auto"/>
            <w:noWrap/>
            <w:vAlign w:val="center"/>
            <w:hideMark/>
          </w:tcPr>
          <w:p w14:paraId="36D615C7"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1.19</w:t>
            </w:r>
          </w:p>
        </w:tc>
        <w:tc>
          <w:tcPr>
            <w:tcW w:w="850" w:type="dxa"/>
            <w:shd w:val="clear" w:color="auto" w:fill="auto"/>
            <w:noWrap/>
            <w:vAlign w:val="center"/>
            <w:hideMark/>
          </w:tcPr>
          <w:p w14:paraId="4E0E4723" w14:textId="0F75AE63"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0.0</w:t>
            </w:r>
          </w:p>
        </w:tc>
        <w:tc>
          <w:tcPr>
            <w:tcW w:w="709" w:type="dxa"/>
            <w:shd w:val="clear" w:color="auto" w:fill="auto"/>
            <w:noWrap/>
            <w:vAlign w:val="center"/>
            <w:hideMark/>
          </w:tcPr>
          <w:p w14:paraId="14CBED5F"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1.21</w:t>
            </w:r>
          </w:p>
        </w:tc>
        <w:tc>
          <w:tcPr>
            <w:tcW w:w="567" w:type="dxa"/>
            <w:shd w:val="clear" w:color="auto" w:fill="auto"/>
            <w:noWrap/>
            <w:vAlign w:val="center"/>
            <w:hideMark/>
          </w:tcPr>
          <w:p w14:paraId="6E5E1F50"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2%</w:t>
            </w:r>
          </w:p>
        </w:tc>
        <w:tc>
          <w:tcPr>
            <w:tcW w:w="709" w:type="dxa"/>
            <w:shd w:val="clear" w:color="auto" w:fill="auto"/>
            <w:noWrap/>
            <w:vAlign w:val="center"/>
            <w:hideMark/>
          </w:tcPr>
          <w:p w14:paraId="2BE43D0B" w14:textId="60E8A860"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0.0</w:t>
            </w:r>
          </w:p>
        </w:tc>
        <w:tc>
          <w:tcPr>
            <w:tcW w:w="709" w:type="dxa"/>
            <w:tcBorders>
              <w:right w:val="double" w:sz="4" w:space="0" w:color="auto"/>
            </w:tcBorders>
            <w:shd w:val="clear" w:color="auto" w:fill="auto"/>
            <w:noWrap/>
            <w:vAlign w:val="center"/>
            <w:hideMark/>
          </w:tcPr>
          <w:p w14:paraId="6E06A7EF" w14:textId="2213C3FD"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6100"/>
                <w:sz w:val="18"/>
                <w:szCs w:val="18"/>
                <w:lang w:val="en-US"/>
              </w:rPr>
            </w:pPr>
            <w:r w:rsidRPr="005236F0">
              <w:rPr>
                <w:rFonts w:asciiTheme="minorHAnsi" w:eastAsia="Times New Roman" w:hAnsiTheme="minorHAnsi" w:cstheme="minorHAnsi"/>
                <w:color w:val="006100"/>
                <w:sz w:val="18"/>
                <w:szCs w:val="18"/>
                <w:lang w:val="en-US"/>
              </w:rPr>
              <w:t>- </w:t>
            </w:r>
          </w:p>
        </w:tc>
        <w:tc>
          <w:tcPr>
            <w:tcW w:w="992" w:type="dxa"/>
            <w:tcBorders>
              <w:left w:val="double" w:sz="4" w:space="0" w:color="auto"/>
            </w:tcBorders>
            <w:shd w:val="clear" w:color="auto" w:fill="auto"/>
            <w:noWrap/>
            <w:vAlign w:val="center"/>
            <w:hideMark/>
          </w:tcPr>
          <w:p w14:paraId="10656CF8"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0.69</w:t>
            </w:r>
          </w:p>
        </w:tc>
        <w:tc>
          <w:tcPr>
            <w:tcW w:w="923" w:type="dxa"/>
            <w:shd w:val="clear" w:color="auto" w:fill="auto"/>
            <w:noWrap/>
            <w:vAlign w:val="center"/>
            <w:hideMark/>
          </w:tcPr>
          <w:p w14:paraId="1E12245D" w14:textId="3693F982"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0.0</w:t>
            </w:r>
          </w:p>
        </w:tc>
        <w:tc>
          <w:tcPr>
            <w:tcW w:w="574" w:type="dxa"/>
            <w:shd w:val="clear" w:color="auto" w:fill="auto"/>
            <w:noWrap/>
            <w:vAlign w:val="center"/>
            <w:hideMark/>
          </w:tcPr>
          <w:p w14:paraId="3909B517"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0.46</w:t>
            </w:r>
          </w:p>
        </w:tc>
        <w:tc>
          <w:tcPr>
            <w:tcW w:w="626" w:type="dxa"/>
            <w:shd w:val="clear" w:color="000000" w:fill="FFC7CE"/>
            <w:noWrap/>
            <w:vAlign w:val="center"/>
            <w:hideMark/>
          </w:tcPr>
          <w:p w14:paraId="4474FAC3"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-33%</w:t>
            </w:r>
          </w:p>
        </w:tc>
        <w:tc>
          <w:tcPr>
            <w:tcW w:w="574" w:type="dxa"/>
            <w:shd w:val="clear" w:color="auto" w:fill="auto"/>
            <w:noWrap/>
            <w:vAlign w:val="center"/>
            <w:hideMark/>
          </w:tcPr>
          <w:p w14:paraId="56C4E8A6" w14:textId="265231C5"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 0.0</w:t>
            </w:r>
          </w:p>
        </w:tc>
        <w:tc>
          <w:tcPr>
            <w:tcW w:w="705" w:type="dxa"/>
            <w:shd w:val="clear" w:color="auto" w:fill="auto"/>
            <w:noWrap/>
            <w:vAlign w:val="center"/>
            <w:hideMark/>
          </w:tcPr>
          <w:p w14:paraId="5B1E1207" w14:textId="65D7C7AA"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6100"/>
                <w:sz w:val="18"/>
                <w:szCs w:val="18"/>
                <w:lang w:val="en-US"/>
              </w:rPr>
            </w:pPr>
            <w:r w:rsidRPr="005236F0">
              <w:rPr>
                <w:rFonts w:asciiTheme="minorHAnsi" w:eastAsia="Times New Roman" w:hAnsiTheme="minorHAnsi" w:cstheme="minorHAnsi"/>
                <w:color w:val="006100"/>
                <w:sz w:val="18"/>
                <w:szCs w:val="18"/>
                <w:lang w:val="en-US"/>
              </w:rPr>
              <w:t>- </w:t>
            </w:r>
          </w:p>
        </w:tc>
      </w:tr>
      <w:tr w:rsidR="005236F0" w:rsidRPr="002B6DA7" w14:paraId="0273F3E1" w14:textId="77777777" w:rsidTr="007B2B6C">
        <w:trPr>
          <w:trHeight w:val="481"/>
        </w:trPr>
        <w:tc>
          <w:tcPr>
            <w:tcW w:w="988" w:type="dxa"/>
            <w:shd w:val="clear" w:color="auto" w:fill="auto"/>
            <w:vAlign w:val="center"/>
            <w:hideMark/>
          </w:tcPr>
          <w:p w14:paraId="4B21994F" w14:textId="77777777" w:rsidR="008B23A2" w:rsidRPr="00F0271F"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F0271F">
              <w:rPr>
                <w:rFonts w:asciiTheme="minorHAnsi" w:eastAsia="Times New Roman" w:hAnsiTheme="minorHAnsi" w:cstheme="minorHAnsi"/>
                <w:color w:val="000000"/>
                <w:sz w:val="18"/>
                <w:szCs w:val="18"/>
                <w:lang w:val="en-US"/>
              </w:rPr>
              <w:t>50%-</w:t>
            </w:r>
            <w:proofErr w:type="spellStart"/>
            <w:r w:rsidRPr="00F0271F">
              <w:rPr>
                <w:rFonts w:asciiTheme="minorHAnsi" w:eastAsia="Times New Roman" w:hAnsiTheme="minorHAnsi" w:cstheme="minorHAnsi"/>
                <w:color w:val="000000"/>
                <w:sz w:val="18"/>
                <w:szCs w:val="18"/>
                <w:lang w:val="en-US"/>
              </w:rPr>
              <w:t>ile</w:t>
            </w:r>
            <w:proofErr w:type="spellEnd"/>
            <w:r w:rsidRPr="00F0271F">
              <w:rPr>
                <w:rFonts w:asciiTheme="minorHAnsi" w:eastAsia="Times New Roman" w:hAnsiTheme="minorHAnsi" w:cstheme="minorHAnsi"/>
                <w:color w:val="000000"/>
                <w:sz w:val="18"/>
                <w:szCs w:val="18"/>
                <w:lang w:val="en-US"/>
              </w:rPr>
              <w:t xml:space="preserve"> Average UL UPT [Mbps]</w:t>
            </w:r>
          </w:p>
        </w:tc>
        <w:tc>
          <w:tcPr>
            <w:tcW w:w="992" w:type="dxa"/>
            <w:shd w:val="clear" w:color="auto" w:fill="auto"/>
            <w:noWrap/>
            <w:vAlign w:val="center"/>
            <w:hideMark/>
          </w:tcPr>
          <w:p w14:paraId="63034C21"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15.75</w:t>
            </w:r>
          </w:p>
        </w:tc>
        <w:tc>
          <w:tcPr>
            <w:tcW w:w="850" w:type="dxa"/>
            <w:shd w:val="clear" w:color="auto" w:fill="auto"/>
            <w:noWrap/>
            <w:vAlign w:val="center"/>
            <w:hideMark/>
          </w:tcPr>
          <w:p w14:paraId="108C856D"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6.05</w:t>
            </w:r>
          </w:p>
        </w:tc>
        <w:tc>
          <w:tcPr>
            <w:tcW w:w="709" w:type="dxa"/>
            <w:shd w:val="clear" w:color="auto" w:fill="auto"/>
            <w:noWrap/>
            <w:vAlign w:val="center"/>
            <w:hideMark/>
          </w:tcPr>
          <w:p w14:paraId="79E76E9A"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15.3</w:t>
            </w:r>
          </w:p>
        </w:tc>
        <w:tc>
          <w:tcPr>
            <w:tcW w:w="567" w:type="dxa"/>
            <w:shd w:val="clear" w:color="auto" w:fill="auto"/>
            <w:noWrap/>
            <w:vAlign w:val="center"/>
            <w:hideMark/>
          </w:tcPr>
          <w:p w14:paraId="3E8AF924"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-3%</w:t>
            </w:r>
          </w:p>
        </w:tc>
        <w:tc>
          <w:tcPr>
            <w:tcW w:w="709" w:type="dxa"/>
            <w:shd w:val="clear" w:color="auto" w:fill="auto"/>
            <w:noWrap/>
            <w:vAlign w:val="center"/>
            <w:hideMark/>
          </w:tcPr>
          <w:p w14:paraId="7484A2D5"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5.22</w:t>
            </w:r>
          </w:p>
        </w:tc>
        <w:tc>
          <w:tcPr>
            <w:tcW w:w="709" w:type="dxa"/>
            <w:tcBorders>
              <w:right w:val="double" w:sz="4" w:space="0" w:color="auto"/>
            </w:tcBorders>
            <w:shd w:val="clear" w:color="000000" w:fill="FFC7CE"/>
            <w:noWrap/>
            <w:vAlign w:val="center"/>
            <w:hideMark/>
          </w:tcPr>
          <w:p w14:paraId="1F67AD88"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-14%</w:t>
            </w:r>
          </w:p>
        </w:tc>
        <w:tc>
          <w:tcPr>
            <w:tcW w:w="992" w:type="dxa"/>
            <w:tcBorders>
              <w:left w:val="double" w:sz="4" w:space="0" w:color="auto"/>
            </w:tcBorders>
            <w:shd w:val="clear" w:color="auto" w:fill="auto"/>
            <w:noWrap/>
            <w:vAlign w:val="center"/>
            <w:hideMark/>
          </w:tcPr>
          <w:p w14:paraId="67790076"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8.74</w:t>
            </w:r>
          </w:p>
        </w:tc>
        <w:tc>
          <w:tcPr>
            <w:tcW w:w="923" w:type="dxa"/>
            <w:shd w:val="clear" w:color="auto" w:fill="auto"/>
            <w:noWrap/>
            <w:vAlign w:val="center"/>
            <w:hideMark/>
          </w:tcPr>
          <w:p w14:paraId="2813A8B4"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3.27</w:t>
            </w:r>
          </w:p>
        </w:tc>
        <w:tc>
          <w:tcPr>
            <w:tcW w:w="574" w:type="dxa"/>
            <w:shd w:val="clear" w:color="auto" w:fill="auto"/>
            <w:noWrap/>
            <w:vAlign w:val="center"/>
            <w:hideMark/>
          </w:tcPr>
          <w:p w14:paraId="153BC235"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6.5</w:t>
            </w:r>
          </w:p>
        </w:tc>
        <w:tc>
          <w:tcPr>
            <w:tcW w:w="626" w:type="dxa"/>
            <w:shd w:val="clear" w:color="000000" w:fill="FFC7CE"/>
            <w:noWrap/>
            <w:vAlign w:val="center"/>
            <w:hideMark/>
          </w:tcPr>
          <w:p w14:paraId="3096234D"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-26%</w:t>
            </w:r>
          </w:p>
        </w:tc>
        <w:tc>
          <w:tcPr>
            <w:tcW w:w="574" w:type="dxa"/>
            <w:shd w:val="clear" w:color="auto" w:fill="auto"/>
            <w:noWrap/>
            <w:vAlign w:val="center"/>
            <w:hideMark/>
          </w:tcPr>
          <w:p w14:paraId="0AD515B8"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w:t>
            </w:r>
          </w:p>
        </w:tc>
        <w:tc>
          <w:tcPr>
            <w:tcW w:w="705" w:type="dxa"/>
            <w:shd w:val="clear" w:color="000000" w:fill="FFC7CE"/>
            <w:noWrap/>
            <w:vAlign w:val="center"/>
            <w:hideMark/>
          </w:tcPr>
          <w:p w14:paraId="2BAEF808"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-100%</w:t>
            </w:r>
          </w:p>
        </w:tc>
      </w:tr>
      <w:tr w:rsidR="00967F71" w:rsidRPr="002B6DA7" w14:paraId="6F2C64E5" w14:textId="77777777" w:rsidTr="007B2B6C">
        <w:trPr>
          <w:trHeight w:val="481"/>
        </w:trPr>
        <w:tc>
          <w:tcPr>
            <w:tcW w:w="988" w:type="dxa"/>
            <w:shd w:val="clear" w:color="auto" w:fill="auto"/>
            <w:vAlign w:val="center"/>
            <w:hideMark/>
          </w:tcPr>
          <w:p w14:paraId="355FAD6B" w14:textId="77777777" w:rsidR="008B23A2" w:rsidRPr="00F0271F"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F0271F">
              <w:rPr>
                <w:rFonts w:asciiTheme="minorHAnsi" w:eastAsia="Times New Roman" w:hAnsiTheme="minorHAnsi" w:cstheme="minorHAnsi"/>
                <w:color w:val="000000"/>
                <w:sz w:val="18"/>
                <w:szCs w:val="18"/>
                <w:lang w:val="en-US"/>
              </w:rPr>
              <w:t>95%-</w:t>
            </w:r>
            <w:proofErr w:type="spellStart"/>
            <w:r w:rsidRPr="00F0271F">
              <w:rPr>
                <w:rFonts w:asciiTheme="minorHAnsi" w:eastAsia="Times New Roman" w:hAnsiTheme="minorHAnsi" w:cstheme="minorHAnsi"/>
                <w:color w:val="000000"/>
                <w:sz w:val="18"/>
                <w:szCs w:val="18"/>
                <w:lang w:val="en-US"/>
              </w:rPr>
              <w:t>ile</w:t>
            </w:r>
            <w:proofErr w:type="spellEnd"/>
            <w:r w:rsidRPr="00F0271F">
              <w:rPr>
                <w:rFonts w:asciiTheme="minorHAnsi" w:eastAsia="Times New Roman" w:hAnsiTheme="minorHAnsi" w:cstheme="minorHAnsi"/>
                <w:color w:val="000000"/>
                <w:sz w:val="18"/>
                <w:szCs w:val="18"/>
                <w:lang w:val="en-US"/>
              </w:rPr>
              <w:t xml:space="preserve"> Average UL UPT [Mbps]</w:t>
            </w:r>
          </w:p>
        </w:tc>
        <w:tc>
          <w:tcPr>
            <w:tcW w:w="992" w:type="dxa"/>
            <w:shd w:val="clear" w:color="auto" w:fill="auto"/>
            <w:noWrap/>
            <w:vAlign w:val="center"/>
            <w:hideMark/>
          </w:tcPr>
          <w:p w14:paraId="328CC1EF"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36.49</w:t>
            </w:r>
          </w:p>
        </w:tc>
        <w:tc>
          <w:tcPr>
            <w:tcW w:w="850" w:type="dxa"/>
            <w:shd w:val="clear" w:color="auto" w:fill="auto"/>
            <w:noWrap/>
            <w:vAlign w:val="center"/>
            <w:hideMark/>
          </w:tcPr>
          <w:p w14:paraId="5CF8B30E"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26.92</w:t>
            </w:r>
          </w:p>
        </w:tc>
        <w:tc>
          <w:tcPr>
            <w:tcW w:w="709" w:type="dxa"/>
            <w:shd w:val="clear" w:color="auto" w:fill="auto"/>
            <w:noWrap/>
            <w:vAlign w:val="center"/>
            <w:hideMark/>
          </w:tcPr>
          <w:p w14:paraId="4BFA19FE"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35.69</w:t>
            </w:r>
          </w:p>
        </w:tc>
        <w:tc>
          <w:tcPr>
            <w:tcW w:w="567" w:type="dxa"/>
            <w:shd w:val="clear" w:color="auto" w:fill="auto"/>
            <w:noWrap/>
            <w:vAlign w:val="center"/>
            <w:hideMark/>
          </w:tcPr>
          <w:p w14:paraId="54C4136B"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-2%</w:t>
            </w:r>
          </w:p>
        </w:tc>
        <w:tc>
          <w:tcPr>
            <w:tcW w:w="709" w:type="dxa"/>
            <w:shd w:val="clear" w:color="auto" w:fill="auto"/>
            <w:noWrap/>
            <w:vAlign w:val="center"/>
            <w:hideMark/>
          </w:tcPr>
          <w:p w14:paraId="0129CA2A"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25.87</w:t>
            </w:r>
          </w:p>
        </w:tc>
        <w:tc>
          <w:tcPr>
            <w:tcW w:w="709" w:type="dxa"/>
            <w:tcBorders>
              <w:right w:val="double" w:sz="4" w:space="0" w:color="auto"/>
            </w:tcBorders>
            <w:shd w:val="clear" w:color="auto" w:fill="auto"/>
            <w:noWrap/>
            <w:vAlign w:val="center"/>
            <w:hideMark/>
          </w:tcPr>
          <w:p w14:paraId="3B3D5C04"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-4%</w:t>
            </w:r>
          </w:p>
        </w:tc>
        <w:tc>
          <w:tcPr>
            <w:tcW w:w="992" w:type="dxa"/>
            <w:tcBorders>
              <w:left w:val="double" w:sz="4" w:space="0" w:color="auto"/>
            </w:tcBorders>
            <w:shd w:val="clear" w:color="auto" w:fill="auto"/>
            <w:noWrap/>
            <w:vAlign w:val="center"/>
            <w:hideMark/>
          </w:tcPr>
          <w:p w14:paraId="3BFFC61E"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35.48</w:t>
            </w:r>
          </w:p>
        </w:tc>
        <w:tc>
          <w:tcPr>
            <w:tcW w:w="923" w:type="dxa"/>
            <w:shd w:val="clear" w:color="auto" w:fill="auto"/>
            <w:noWrap/>
            <w:vAlign w:val="center"/>
            <w:hideMark/>
          </w:tcPr>
          <w:p w14:paraId="5E6048D5"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19.61</w:t>
            </w:r>
          </w:p>
        </w:tc>
        <w:tc>
          <w:tcPr>
            <w:tcW w:w="574" w:type="dxa"/>
            <w:shd w:val="clear" w:color="auto" w:fill="auto"/>
            <w:noWrap/>
            <w:vAlign w:val="center"/>
            <w:hideMark/>
          </w:tcPr>
          <w:p w14:paraId="2ED70EB6"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33.7</w:t>
            </w:r>
          </w:p>
        </w:tc>
        <w:tc>
          <w:tcPr>
            <w:tcW w:w="626" w:type="dxa"/>
            <w:shd w:val="clear" w:color="auto" w:fill="auto"/>
            <w:noWrap/>
            <w:vAlign w:val="center"/>
            <w:hideMark/>
          </w:tcPr>
          <w:p w14:paraId="0B5C3536"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-5%</w:t>
            </w:r>
          </w:p>
        </w:tc>
        <w:tc>
          <w:tcPr>
            <w:tcW w:w="574" w:type="dxa"/>
            <w:shd w:val="clear" w:color="auto" w:fill="auto"/>
            <w:noWrap/>
            <w:vAlign w:val="center"/>
            <w:hideMark/>
          </w:tcPr>
          <w:p w14:paraId="6B720AF7"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3.19</w:t>
            </w:r>
          </w:p>
        </w:tc>
        <w:tc>
          <w:tcPr>
            <w:tcW w:w="705" w:type="dxa"/>
            <w:shd w:val="clear" w:color="000000" w:fill="FFC7CE"/>
            <w:noWrap/>
            <w:vAlign w:val="center"/>
            <w:hideMark/>
          </w:tcPr>
          <w:p w14:paraId="111BA855"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-84%</w:t>
            </w:r>
          </w:p>
        </w:tc>
      </w:tr>
      <w:tr w:rsidR="00967F71" w:rsidRPr="002B6DA7" w14:paraId="3FF61200" w14:textId="77777777" w:rsidTr="007B2B6C">
        <w:trPr>
          <w:trHeight w:val="481"/>
        </w:trPr>
        <w:tc>
          <w:tcPr>
            <w:tcW w:w="988" w:type="dxa"/>
            <w:shd w:val="clear" w:color="auto" w:fill="auto"/>
            <w:vAlign w:val="center"/>
            <w:hideMark/>
          </w:tcPr>
          <w:p w14:paraId="1527A1CD" w14:textId="77777777" w:rsidR="008B23A2" w:rsidRPr="00F0271F"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F0271F">
              <w:rPr>
                <w:rFonts w:asciiTheme="minorHAnsi" w:eastAsia="Times New Roman" w:hAnsiTheme="minorHAnsi" w:cstheme="minorHAnsi"/>
                <w:color w:val="000000"/>
                <w:sz w:val="18"/>
                <w:szCs w:val="18"/>
                <w:lang w:val="en-US"/>
              </w:rPr>
              <w:t>Mean Average UL UPT [Mbps]</w:t>
            </w:r>
          </w:p>
        </w:tc>
        <w:tc>
          <w:tcPr>
            <w:tcW w:w="992" w:type="dxa"/>
            <w:shd w:val="clear" w:color="auto" w:fill="auto"/>
            <w:noWrap/>
            <w:vAlign w:val="center"/>
            <w:hideMark/>
          </w:tcPr>
          <w:p w14:paraId="2C76EBA6"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16.72</w:t>
            </w:r>
          </w:p>
        </w:tc>
        <w:tc>
          <w:tcPr>
            <w:tcW w:w="850" w:type="dxa"/>
            <w:shd w:val="clear" w:color="auto" w:fill="auto"/>
            <w:noWrap/>
            <w:vAlign w:val="center"/>
            <w:hideMark/>
          </w:tcPr>
          <w:p w14:paraId="693AFF4B"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9.12</w:t>
            </w:r>
          </w:p>
        </w:tc>
        <w:tc>
          <w:tcPr>
            <w:tcW w:w="709" w:type="dxa"/>
            <w:shd w:val="clear" w:color="auto" w:fill="auto"/>
            <w:noWrap/>
            <w:vAlign w:val="center"/>
            <w:hideMark/>
          </w:tcPr>
          <w:p w14:paraId="1760BEBC"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16.29</w:t>
            </w:r>
          </w:p>
        </w:tc>
        <w:tc>
          <w:tcPr>
            <w:tcW w:w="567" w:type="dxa"/>
            <w:shd w:val="clear" w:color="auto" w:fill="auto"/>
            <w:noWrap/>
            <w:vAlign w:val="center"/>
            <w:hideMark/>
          </w:tcPr>
          <w:p w14:paraId="7581E7A5"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-3%</w:t>
            </w:r>
          </w:p>
        </w:tc>
        <w:tc>
          <w:tcPr>
            <w:tcW w:w="709" w:type="dxa"/>
            <w:shd w:val="clear" w:color="auto" w:fill="auto"/>
            <w:noWrap/>
            <w:vAlign w:val="center"/>
            <w:hideMark/>
          </w:tcPr>
          <w:p w14:paraId="13A08B5F"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8.39</w:t>
            </w:r>
          </w:p>
        </w:tc>
        <w:tc>
          <w:tcPr>
            <w:tcW w:w="709" w:type="dxa"/>
            <w:tcBorders>
              <w:right w:val="double" w:sz="4" w:space="0" w:color="auto"/>
            </w:tcBorders>
            <w:shd w:val="clear" w:color="auto" w:fill="auto"/>
            <w:noWrap/>
            <w:vAlign w:val="center"/>
            <w:hideMark/>
          </w:tcPr>
          <w:p w14:paraId="110F7AAE"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-8%</w:t>
            </w:r>
          </w:p>
        </w:tc>
        <w:tc>
          <w:tcPr>
            <w:tcW w:w="992" w:type="dxa"/>
            <w:tcBorders>
              <w:left w:val="double" w:sz="4" w:space="0" w:color="auto"/>
            </w:tcBorders>
            <w:shd w:val="clear" w:color="auto" w:fill="auto"/>
            <w:noWrap/>
            <w:vAlign w:val="center"/>
            <w:hideMark/>
          </w:tcPr>
          <w:p w14:paraId="19E21D69"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12.51</w:t>
            </w:r>
          </w:p>
        </w:tc>
        <w:tc>
          <w:tcPr>
            <w:tcW w:w="923" w:type="dxa"/>
            <w:shd w:val="clear" w:color="auto" w:fill="auto"/>
            <w:noWrap/>
            <w:vAlign w:val="center"/>
            <w:hideMark/>
          </w:tcPr>
          <w:p w14:paraId="128F0177"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5.71</w:t>
            </w:r>
          </w:p>
        </w:tc>
        <w:tc>
          <w:tcPr>
            <w:tcW w:w="574" w:type="dxa"/>
            <w:shd w:val="clear" w:color="auto" w:fill="auto"/>
            <w:noWrap/>
            <w:vAlign w:val="center"/>
            <w:hideMark/>
          </w:tcPr>
          <w:p w14:paraId="1337EE2D"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sz w:val="18"/>
                <w:szCs w:val="18"/>
                <w:lang w:val="en-US"/>
              </w:rPr>
            </w:pPr>
            <w:r w:rsidRPr="005236F0">
              <w:rPr>
                <w:rFonts w:asciiTheme="minorHAnsi" w:eastAsia="Times New Roman" w:hAnsiTheme="minorHAnsi" w:cstheme="minorHAnsi"/>
                <w:sz w:val="18"/>
                <w:szCs w:val="18"/>
                <w:lang w:val="en-US"/>
              </w:rPr>
              <w:t>10.7</w:t>
            </w:r>
          </w:p>
        </w:tc>
        <w:tc>
          <w:tcPr>
            <w:tcW w:w="626" w:type="dxa"/>
            <w:shd w:val="clear" w:color="000000" w:fill="FFC7CE"/>
            <w:noWrap/>
            <w:vAlign w:val="center"/>
            <w:hideMark/>
          </w:tcPr>
          <w:p w14:paraId="63B8F3CF"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-14%</w:t>
            </w:r>
          </w:p>
        </w:tc>
        <w:tc>
          <w:tcPr>
            <w:tcW w:w="574" w:type="dxa"/>
            <w:shd w:val="clear" w:color="auto" w:fill="auto"/>
            <w:noWrap/>
            <w:vAlign w:val="center"/>
            <w:hideMark/>
          </w:tcPr>
          <w:p w14:paraId="496E46A2"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000000"/>
                <w:sz w:val="18"/>
                <w:szCs w:val="18"/>
                <w:lang w:val="en-US"/>
              </w:rPr>
            </w:pPr>
            <w:r w:rsidRPr="005236F0">
              <w:rPr>
                <w:rFonts w:asciiTheme="minorHAnsi" w:eastAsia="Times New Roman" w:hAnsiTheme="minorHAnsi" w:cstheme="minorHAnsi"/>
                <w:color w:val="000000"/>
                <w:sz w:val="18"/>
                <w:szCs w:val="18"/>
                <w:lang w:val="en-US"/>
              </w:rPr>
              <w:t>0.54</w:t>
            </w:r>
          </w:p>
        </w:tc>
        <w:tc>
          <w:tcPr>
            <w:tcW w:w="705" w:type="dxa"/>
            <w:shd w:val="clear" w:color="000000" w:fill="FFC7CE"/>
            <w:noWrap/>
            <w:vAlign w:val="center"/>
            <w:hideMark/>
          </w:tcPr>
          <w:p w14:paraId="2698870D" w14:textId="77777777" w:rsidR="008B23A2" w:rsidRPr="005236F0" w:rsidRDefault="008B23A2" w:rsidP="00C73B33">
            <w:pPr>
              <w:overflowPunct/>
              <w:autoSpaceDE/>
              <w:autoSpaceDN/>
              <w:adjustRightInd/>
              <w:spacing w:after="0"/>
              <w:jc w:val="center"/>
              <w:textAlignment w:val="auto"/>
              <w:rPr>
                <w:rFonts w:asciiTheme="minorHAnsi" w:eastAsia="Times New Roman" w:hAnsiTheme="minorHAnsi" w:cstheme="minorHAnsi"/>
                <w:color w:val="9C0006"/>
                <w:sz w:val="18"/>
                <w:szCs w:val="18"/>
                <w:lang w:val="en-US"/>
              </w:rPr>
            </w:pPr>
            <w:r w:rsidRPr="005236F0">
              <w:rPr>
                <w:rFonts w:asciiTheme="minorHAnsi" w:eastAsia="Times New Roman" w:hAnsiTheme="minorHAnsi" w:cstheme="minorHAnsi"/>
                <w:color w:val="9C0006"/>
                <w:sz w:val="18"/>
                <w:szCs w:val="18"/>
                <w:lang w:val="en-US"/>
              </w:rPr>
              <w:t>-91%</w:t>
            </w:r>
          </w:p>
        </w:tc>
      </w:tr>
    </w:tbl>
    <w:p w14:paraId="106CB6E9" w14:textId="77777777" w:rsidR="005236F0" w:rsidRDefault="005236F0" w:rsidP="00C73B33">
      <w:pPr>
        <w:spacing w:after="0"/>
        <w:rPr>
          <w:b/>
          <w:bCs/>
          <w:i/>
          <w:iCs/>
          <w:lang w:val="en-US"/>
        </w:rPr>
      </w:pPr>
    </w:p>
    <w:p w14:paraId="13380C9E" w14:textId="6EECE07B" w:rsidR="00E14D58" w:rsidRPr="007C1D97" w:rsidRDefault="00C10D23" w:rsidP="00C73B33">
      <w:pPr>
        <w:spacing w:after="0"/>
        <w:rPr>
          <w:b/>
          <w:bCs/>
          <w:i/>
          <w:iCs/>
          <w:lang w:val="en-US"/>
        </w:rPr>
      </w:pPr>
      <w:r w:rsidRPr="007C1D97">
        <w:rPr>
          <w:b/>
          <w:bCs/>
          <w:i/>
          <w:iCs/>
          <w:lang w:val="en-US"/>
        </w:rPr>
        <w:t xml:space="preserve">Observation </w:t>
      </w:r>
      <w:r w:rsidR="002A23ED" w:rsidRPr="007C1D97">
        <w:rPr>
          <w:b/>
          <w:bCs/>
          <w:i/>
          <w:iCs/>
          <w:lang w:val="en-US"/>
        </w:rPr>
        <w:t>4</w:t>
      </w:r>
      <w:r w:rsidRPr="007C1D97">
        <w:rPr>
          <w:b/>
          <w:bCs/>
          <w:i/>
          <w:iCs/>
          <w:lang w:val="en-US"/>
        </w:rPr>
        <w:t xml:space="preserve">: </w:t>
      </w:r>
      <w:r w:rsidR="00107897" w:rsidRPr="007C1D97">
        <w:rPr>
          <w:b/>
          <w:bCs/>
          <w:i/>
          <w:iCs/>
          <w:lang w:val="en-US"/>
        </w:rPr>
        <w:t xml:space="preserve">The RAN4 proposed noise figure further degrades the UL performance of SBFD </w:t>
      </w:r>
      <w:r w:rsidR="006B11F2" w:rsidRPr="007C1D97">
        <w:rPr>
          <w:b/>
          <w:bCs/>
          <w:i/>
          <w:iCs/>
          <w:lang w:val="en-US"/>
        </w:rPr>
        <w:t xml:space="preserve">in the </w:t>
      </w:r>
      <w:proofErr w:type="spellStart"/>
      <w:r w:rsidR="006B11F2" w:rsidRPr="007C1D97">
        <w:rPr>
          <w:b/>
          <w:bCs/>
          <w:i/>
          <w:iCs/>
          <w:lang w:val="en-US"/>
        </w:rPr>
        <w:t>UMa</w:t>
      </w:r>
      <w:proofErr w:type="spellEnd"/>
      <w:r w:rsidR="006B11F2" w:rsidRPr="007C1D97">
        <w:rPr>
          <w:b/>
          <w:bCs/>
          <w:i/>
          <w:iCs/>
          <w:lang w:val="en-US"/>
        </w:rPr>
        <w:t xml:space="preserve"> FR1 scenario </w:t>
      </w:r>
      <w:r w:rsidR="0041165D" w:rsidRPr="007C1D97">
        <w:rPr>
          <w:b/>
          <w:bCs/>
          <w:i/>
          <w:iCs/>
          <w:lang w:val="en-US"/>
        </w:rPr>
        <w:t xml:space="preserve">and it is </w:t>
      </w:r>
      <w:r w:rsidR="006B11F2" w:rsidRPr="007C1D97">
        <w:rPr>
          <w:b/>
          <w:bCs/>
          <w:i/>
          <w:iCs/>
          <w:lang w:val="en-US"/>
        </w:rPr>
        <w:t>especially</w:t>
      </w:r>
      <w:r w:rsidR="0041165D" w:rsidRPr="007C1D97">
        <w:rPr>
          <w:b/>
          <w:bCs/>
          <w:i/>
          <w:iCs/>
          <w:lang w:val="en-US"/>
        </w:rPr>
        <w:t xml:space="preserve"> impactful for </w:t>
      </w:r>
      <w:r w:rsidR="006B11F2" w:rsidRPr="007C1D97">
        <w:rPr>
          <w:b/>
          <w:bCs/>
          <w:i/>
          <w:iCs/>
          <w:lang w:val="en-US"/>
        </w:rPr>
        <w:t>cases</w:t>
      </w:r>
      <w:r w:rsidR="0041165D" w:rsidRPr="007C1D97">
        <w:rPr>
          <w:b/>
          <w:bCs/>
          <w:i/>
          <w:iCs/>
          <w:lang w:val="en-US"/>
        </w:rPr>
        <w:t xml:space="preserve"> with modest self-interference and inter-sector interference mitigation capabilities.</w:t>
      </w:r>
    </w:p>
    <w:p w14:paraId="7809E572" w14:textId="77777777" w:rsidR="008A174B" w:rsidRDefault="008A174B" w:rsidP="00C73B33">
      <w:pPr>
        <w:spacing w:after="0"/>
        <w:rPr>
          <w:b/>
          <w:bCs/>
          <w:lang w:val="en-US"/>
        </w:rPr>
      </w:pPr>
    </w:p>
    <w:p w14:paraId="47DC8384" w14:textId="77777777" w:rsidR="007A4387" w:rsidRPr="002B6DA7" w:rsidRDefault="007A4387" w:rsidP="00C73B33">
      <w:pPr>
        <w:spacing w:after="0"/>
        <w:rPr>
          <w:b/>
          <w:bCs/>
          <w:lang w:val="en-US"/>
        </w:rPr>
      </w:pPr>
    </w:p>
    <w:p w14:paraId="68901168" w14:textId="5EC20070" w:rsidR="00372074" w:rsidRPr="002B6DA7" w:rsidRDefault="00C041DB" w:rsidP="00C73B33">
      <w:pPr>
        <w:pStyle w:val="Heading2"/>
        <w:spacing w:after="0"/>
        <w:rPr>
          <w:lang w:val="en-US"/>
        </w:rPr>
      </w:pPr>
      <w:r w:rsidRPr="002B6DA7">
        <w:rPr>
          <w:lang w:val="en-US"/>
        </w:rPr>
        <w:lastRenderedPageBreak/>
        <w:t xml:space="preserve">Impact of UE </w:t>
      </w:r>
      <w:r w:rsidR="002E5778" w:rsidRPr="002B6DA7">
        <w:rPr>
          <w:lang w:val="en-US"/>
        </w:rPr>
        <w:t>transmit</w:t>
      </w:r>
      <w:r w:rsidRPr="002B6DA7">
        <w:rPr>
          <w:lang w:val="en-US"/>
        </w:rPr>
        <w:t xml:space="preserve"> po</w:t>
      </w:r>
      <w:r w:rsidR="00372074" w:rsidRPr="002B6DA7">
        <w:rPr>
          <w:lang w:val="en-US"/>
        </w:rPr>
        <w:t>wer in TDD</w:t>
      </w:r>
    </w:p>
    <w:p w14:paraId="16A9D44D" w14:textId="77777777" w:rsidR="00D56A98" w:rsidRPr="002B6DA7" w:rsidRDefault="00D56A98" w:rsidP="00C8777B">
      <w:pPr>
        <w:spacing w:after="120"/>
        <w:jc w:val="both"/>
        <w:rPr>
          <w:lang w:val="en-US"/>
        </w:rPr>
      </w:pPr>
      <w:r w:rsidRPr="002B6DA7">
        <w:rPr>
          <w:lang w:val="en-US"/>
        </w:rPr>
        <w:t>So far, SBFD has been shown to provide an improvement especially in terms of cell coverage (represented by the 5%-</w:t>
      </w:r>
      <w:proofErr w:type="spellStart"/>
      <w:r w:rsidRPr="002B6DA7">
        <w:rPr>
          <w:lang w:val="en-US"/>
        </w:rPr>
        <w:t>ile</w:t>
      </w:r>
      <w:proofErr w:type="spellEnd"/>
      <w:r w:rsidRPr="002B6DA7">
        <w:rPr>
          <w:lang w:val="en-US"/>
        </w:rPr>
        <w:t xml:space="preserve"> of the UL user throughput). This comes as an effect of increased number of UL transmission opportunities in time, particularly 5x times more UL slots as compared to static TDD with DDDSU. A UE maximum transmission power of 23 dBm was assumed for both TDD and SBFD; however, it is worth noting that, according to TS38.101-1, when maximum UL duty cycle is lower than 50% (or </w:t>
      </w:r>
      <w:r w:rsidRPr="002B6DA7">
        <w:rPr>
          <w:i/>
          <w:iCs/>
          <w:lang w:val="en-US"/>
        </w:rPr>
        <w:t>maxUplinkDutyCycle-PC2-FR1</w:t>
      </w:r>
      <w:r w:rsidRPr="002B6DA7">
        <w:rPr>
          <w:lang w:val="en-US"/>
        </w:rPr>
        <w:t xml:space="preserve">) e.g., for TDD DDDSU, the UE may have the capability for up to 26 dBm maximum UL transmit power which is expected to bring some UL throughput benefits especially in terms of coverage without requiring any changes to the </w:t>
      </w:r>
      <w:proofErr w:type="spellStart"/>
      <w:r w:rsidRPr="002B6DA7">
        <w:rPr>
          <w:lang w:val="en-US"/>
        </w:rPr>
        <w:t>gNB</w:t>
      </w:r>
      <w:proofErr w:type="spellEnd"/>
      <w:r w:rsidRPr="002B6DA7">
        <w:rPr>
          <w:lang w:val="en-US"/>
        </w:rPr>
        <w:t xml:space="preserve"> hardware. </w:t>
      </w:r>
    </w:p>
    <w:p w14:paraId="0C4256A8" w14:textId="6965C211" w:rsidR="00D56A98" w:rsidRDefault="00D56A98" w:rsidP="00C8777B">
      <w:pPr>
        <w:spacing w:after="120"/>
        <w:jc w:val="both"/>
        <w:rPr>
          <w:lang w:val="en-US"/>
        </w:rPr>
      </w:pPr>
      <w:r w:rsidRPr="002B6DA7">
        <w:rPr>
          <w:lang w:val="en-US"/>
        </w:rPr>
        <w:t xml:space="preserve">To illustrate the benefits of this, we compare in </w:t>
      </w:r>
      <w:r w:rsidR="00022566" w:rsidRPr="002B6DA7">
        <w:rPr>
          <w:lang w:val="en-US"/>
        </w:rPr>
        <w:t xml:space="preserve">Table 5 </w:t>
      </w:r>
      <w:r w:rsidRPr="002B6DA7">
        <w:rPr>
          <w:lang w:val="en-US"/>
        </w:rPr>
        <w:t>the UL throughput performance of static TDD with 26 dBm vs SBFD with 23 dBm max transmit power.</w:t>
      </w:r>
      <w:r w:rsidR="00022566" w:rsidRPr="002B6DA7">
        <w:rPr>
          <w:lang w:val="en-US"/>
        </w:rPr>
        <w:t xml:space="preserve"> Note that </w:t>
      </w:r>
      <w:r w:rsidR="00CD784C" w:rsidRPr="002B6DA7">
        <w:rPr>
          <w:lang w:val="en-US"/>
        </w:rPr>
        <w:t xml:space="preserve">SBFD </w:t>
      </w:r>
      <w:r w:rsidR="00B076C5" w:rsidRPr="002B6DA7">
        <w:rPr>
          <w:lang w:val="en-US"/>
        </w:rPr>
        <w:t xml:space="preserve">assumes </w:t>
      </w:r>
      <w:r w:rsidR="00B326D1" w:rsidRPr="002B6DA7">
        <w:rPr>
          <w:lang w:val="en-US"/>
        </w:rPr>
        <w:t xml:space="preserve">ideal settings in terms of RSI and inter-sector </w:t>
      </w:r>
      <w:r w:rsidR="00E564EF" w:rsidRPr="002B6DA7">
        <w:rPr>
          <w:lang w:val="en-US"/>
        </w:rPr>
        <w:t>interference ratio</w:t>
      </w:r>
      <w:r w:rsidR="003046B1" w:rsidRPr="002B6DA7">
        <w:rPr>
          <w:lang w:val="en-US"/>
        </w:rPr>
        <w:t xml:space="preserve"> which ensure that</w:t>
      </w:r>
      <w:r w:rsidR="009F2DEE" w:rsidRPr="002B6DA7">
        <w:rPr>
          <w:lang w:val="en-US"/>
        </w:rPr>
        <w:t xml:space="preserve"> the </w:t>
      </w:r>
      <w:r w:rsidR="00334793" w:rsidRPr="002B6DA7">
        <w:rPr>
          <w:lang w:val="en-US"/>
        </w:rPr>
        <w:t>combined effect</w:t>
      </w:r>
      <w:r w:rsidR="009F2DEE" w:rsidRPr="002B6DA7">
        <w:rPr>
          <w:lang w:val="en-US"/>
        </w:rPr>
        <w:t xml:space="preserve"> of self-interference and </w:t>
      </w:r>
      <w:r w:rsidR="004672F4" w:rsidRPr="002B6DA7">
        <w:rPr>
          <w:lang w:val="en-US"/>
        </w:rPr>
        <w:t xml:space="preserve">inter-sector interference </w:t>
      </w:r>
      <w:r w:rsidR="00334793" w:rsidRPr="002B6DA7">
        <w:rPr>
          <w:lang w:val="en-US"/>
        </w:rPr>
        <w:t xml:space="preserve">results in 1 dB </w:t>
      </w:r>
      <w:r w:rsidR="005651A0" w:rsidRPr="002B6DA7">
        <w:rPr>
          <w:lang w:val="en-US"/>
        </w:rPr>
        <w:t>desensitization in the receiver</w:t>
      </w:r>
      <w:r w:rsidR="00334793" w:rsidRPr="002B6DA7">
        <w:rPr>
          <w:lang w:val="en-US"/>
        </w:rPr>
        <w:t>.</w:t>
      </w:r>
      <w:r w:rsidR="00090AF3" w:rsidRPr="002B6DA7">
        <w:rPr>
          <w:lang w:val="en-US"/>
        </w:rPr>
        <w:t xml:space="preserve"> </w:t>
      </w:r>
      <w:r w:rsidR="005C6AE4" w:rsidRPr="002B6DA7">
        <w:rPr>
          <w:lang w:val="en-US"/>
        </w:rPr>
        <w:t xml:space="preserve">Simulation assumptions are updated with the agreements up to RAN1 #111 meeting. </w:t>
      </w:r>
      <w:r w:rsidRPr="002B6DA7">
        <w:rPr>
          <w:lang w:val="en-US"/>
        </w:rPr>
        <w:t>Looking at the average UL throughput, TDD with 26 dBm max output power provides similar performance at low load, while it exceeds the SBFD performance by 54% and 265% at medium load and high load, respectively. On the 5%-</w:t>
      </w:r>
      <w:proofErr w:type="spellStart"/>
      <w:r w:rsidRPr="002B6DA7">
        <w:rPr>
          <w:lang w:val="en-US"/>
        </w:rPr>
        <w:t>ile</w:t>
      </w:r>
      <w:proofErr w:type="spellEnd"/>
      <w:r w:rsidRPr="002B6DA7">
        <w:rPr>
          <w:lang w:val="en-US"/>
        </w:rPr>
        <w:t xml:space="preserve"> user throughput, TDD provides a small degradation of 17% and 30% gain at low and medium load, while significant improvement is obtained at high load.</w:t>
      </w:r>
    </w:p>
    <w:p w14:paraId="468E0297" w14:textId="77777777" w:rsidR="007A4387" w:rsidRPr="002B6DA7" w:rsidRDefault="007A4387" w:rsidP="00C73B33">
      <w:pPr>
        <w:spacing w:after="0"/>
        <w:jc w:val="both"/>
        <w:rPr>
          <w:lang w:val="en-US"/>
        </w:rPr>
      </w:pPr>
    </w:p>
    <w:p w14:paraId="680325D9" w14:textId="2C32A8DD" w:rsidR="00D56A98" w:rsidRDefault="00D56A98" w:rsidP="00C73B33">
      <w:pPr>
        <w:spacing w:after="0"/>
        <w:jc w:val="both"/>
        <w:rPr>
          <w:b/>
          <w:bCs/>
          <w:i/>
          <w:iCs/>
          <w:lang w:val="en-US"/>
        </w:rPr>
      </w:pPr>
      <w:r w:rsidRPr="002B6DA7">
        <w:rPr>
          <w:b/>
          <w:bCs/>
          <w:i/>
          <w:iCs/>
          <w:lang w:val="en-US"/>
        </w:rPr>
        <w:t>Observation</w:t>
      </w:r>
      <w:r w:rsidR="00B255B4" w:rsidRPr="002B6DA7">
        <w:rPr>
          <w:b/>
          <w:bCs/>
          <w:i/>
          <w:iCs/>
          <w:lang w:val="en-US"/>
        </w:rPr>
        <w:t xml:space="preserve"> 5</w:t>
      </w:r>
      <w:r w:rsidRPr="002B6DA7">
        <w:rPr>
          <w:b/>
          <w:bCs/>
          <w:i/>
          <w:iCs/>
          <w:lang w:val="en-US"/>
        </w:rPr>
        <w:t>: For static TDD with low UL duty cycle (</w:t>
      </w:r>
      <w:proofErr w:type="gramStart"/>
      <w:r w:rsidRPr="002B6DA7">
        <w:rPr>
          <w:b/>
          <w:bCs/>
          <w:i/>
          <w:iCs/>
          <w:lang w:val="en-US"/>
        </w:rPr>
        <w:t>e.g.</w:t>
      </w:r>
      <w:proofErr w:type="gramEnd"/>
      <w:r w:rsidRPr="002B6DA7">
        <w:rPr>
          <w:b/>
          <w:bCs/>
          <w:i/>
          <w:iCs/>
          <w:lang w:val="en-US"/>
        </w:rPr>
        <w:t xml:space="preserve"> DDDSU), some UEs may have the capability for up to 26 dBm maximum UL transmit power. Comparing SBFD with 23 dBm UL max transmit power vs static TDD DDDSU with 26 dBm max UL transmit power, static TDD performs as good or better in terms of UL average throughput performance, with only 20%-30% lower 5%-</w:t>
      </w:r>
      <w:proofErr w:type="spellStart"/>
      <w:r w:rsidRPr="002B6DA7">
        <w:rPr>
          <w:b/>
          <w:bCs/>
          <w:i/>
          <w:iCs/>
          <w:lang w:val="en-US"/>
        </w:rPr>
        <w:t>ile</w:t>
      </w:r>
      <w:proofErr w:type="spellEnd"/>
      <w:r w:rsidRPr="002B6DA7">
        <w:rPr>
          <w:b/>
          <w:bCs/>
          <w:i/>
          <w:iCs/>
          <w:lang w:val="en-US"/>
        </w:rPr>
        <w:t xml:space="preserve"> user UL throughput. </w:t>
      </w:r>
    </w:p>
    <w:p w14:paraId="764E6044" w14:textId="77777777" w:rsidR="007A4387" w:rsidRPr="002B6DA7" w:rsidRDefault="007A4387" w:rsidP="00C73B33">
      <w:pPr>
        <w:spacing w:after="0"/>
        <w:jc w:val="both"/>
        <w:rPr>
          <w:b/>
          <w:bCs/>
          <w:i/>
          <w:iCs/>
          <w:lang w:val="en-US"/>
        </w:rPr>
      </w:pPr>
    </w:p>
    <w:p w14:paraId="5BCFE639" w14:textId="1B9A8957" w:rsidR="00D56A98" w:rsidRPr="002B6DA7" w:rsidRDefault="00D56A98" w:rsidP="00C73B33">
      <w:pPr>
        <w:spacing w:after="0"/>
        <w:jc w:val="both"/>
        <w:rPr>
          <w:i/>
          <w:iCs/>
          <w:lang w:val="en-US"/>
        </w:rPr>
      </w:pPr>
      <w:bookmarkStart w:id="2" w:name="_Ref127444878"/>
      <w:r w:rsidRPr="002B6DA7">
        <w:rPr>
          <w:i/>
          <w:iCs/>
          <w:lang w:val="en-US"/>
        </w:rPr>
        <w:t>Table</w:t>
      </w:r>
      <w:bookmarkEnd w:id="2"/>
      <w:r w:rsidR="00E04BF0" w:rsidRPr="002B6DA7">
        <w:rPr>
          <w:i/>
          <w:iCs/>
          <w:lang w:val="en-US"/>
        </w:rPr>
        <w:t xml:space="preserve"> </w:t>
      </w:r>
      <w:r w:rsidR="00F64710" w:rsidRPr="002B6DA7">
        <w:rPr>
          <w:b/>
          <w:bCs/>
          <w:i/>
          <w:iCs/>
          <w:lang w:val="en-US"/>
        </w:rPr>
        <w:fldChar w:fldCharType="begin"/>
      </w:r>
      <w:r w:rsidR="00F64710" w:rsidRPr="002B6DA7">
        <w:rPr>
          <w:bCs/>
          <w:i/>
          <w:iCs/>
          <w:lang w:val="en-US"/>
        </w:rPr>
        <w:instrText xml:space="preserve"> SEQ Table \* ARABIC </w:instrText>
      </w:r>
      <w:r w:rsidR="00F64710" w:rsidRPr="002B6DA7">
        <w:rPr>
          <w:b/>
          <w:bCs/>
          <w:i/>
          <w:iCs/>
          <w:lang w:val="en-US"/>
        </w:rPr>
        <w:fldChar w:fldCharType="separate"/>
      </w:r>
      <w:r w:rsidR="00F64710">
        <w:rPr>
          <w:bCs/>
          <w:i/>
          <w:iCs/>
          <w:noProof/>
          <w:lang w:val="en-US"/>
        </w:rPr>
        <w:t>5</w:t>
      </w:r>
      <w:r w:rsidR="00F64710" w:rsidRPr="002B6DA7">
        <w:rPr>
          <w:b/>
          <w:bCs/>
          <w:i/>
          <w:iCs/>
          <w:lang w:val="en-US"/>
        </w:rPr>
        <w:fldChar w:fldCharType="end"/>
      </w:r>
      <w:r w:rsidRPr="002B6DA7">
        <w:rPr>
          <w:i/>
          <w:iCs/>
          <w:lang w:val="en-US"/>
        </w:rPr>
        <w:t>: UL throughput performance of TDD DDDSU with 26 dBm vs SBFD with 23 dBm maximum transmit power. Assumptions: 0.1 MB payload size. Green/red colors are shown to highlight performance gain or degradation exceeding 10% with respect to the TDD 26 dBm baseline.</w:t>
      </w:r>
    </w:p>
    <w:tbl>
      <w:tblPr>
        <w:tblW w:w="9869" w:type="dxa"/>
        <w:tblLook w:val="04A0" w:firstRow="1" w:lastRow="0" w:firstColumn="1" w:lastColumn="0" w:noHBand="0" w:noVBand="1"/>
      </w:tblPr>
      <w:tblGrid>
        <w:gridCol w:w="1678"/>
        <w:gridCol w:w="758"/>
        <w:gridCol w:w="961"/>
        <w:gridCol w:w="937"/>
        <w:gridCol w:w="911"/>
        <w:gridCol w:w="807"/>
        <w:gridCol w:w="901"/>
        <w:gridCol w:w="886"/>
        <w:gridCol w:w="911"/>
        <w:gridCol w:w="897"/>
        <w:gridCol w:w="222"/>
      </w:tblGrid>
      <w:tr w:rsidR="00D56A98" w:rsidRPr="002B6DA7" w14:paraId="6828482F" w14:textId="77777777">
        <w:trPr>
          <w:gridAfter w:val="1"/>
          <w:wAfter w:w="222" w:type="dxa"/>
          <w:trHeight w:val="264"/>
        </w:trPr>
        <w:tc>
          <w:tcPr>
            <w:tcW w:w="16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0043A"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Uplink</w:t>
            </w:r>
          </w:p>
        </w:tc>
        <w:tc>
          <w:tcPr>
            <w:tcW w:w="265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F1802"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154 dB RSI and 154 dB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Pr="002B6DA7">
              <w:rPr>
                <w:rFonts w:ascii="Calibri" w:eastAsia="Times New Roman" w:hAnsi="Calibri" w:cs="Calibri"/>
                <w:color w:val="000000"/>
                <w:lang w:val="en-US"/>
              </w:rPr>
              <w:t xml:space="preserve"> </w:t>
            </w:r>
          </w:p>
        </w:tc>
        <w:tc>
          <w:tcPr>
            <w:tcW w:w="5313"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8F6FF"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 26 dBm (Low Uplink duty cycle)</w:t>
            </w:r>
          </w:p>
        </w:tc>
      </w:tr>
      <w:tr w:rsidR="00D56A98" w:rsidRPr="002B6DA7" w14:paraId="65451A8A" w14:textId="77777777">
        <w:trPr>
          <w:trHeight w:val="404"/>
        </w:trPr>
        <w:tc>
          <w:tcPr>
            <w:tcW w:w="1678" w:type="dxa"/>
            <w:vMerge/>
            <w:tcBorders>
              <w:top w:val="single" w:sz="4" w:space="0" w:color="auto"/>
              <w:left w:val="single" w:sz="4" w:space="0" w:color="auto"/>
              <w:bottom w:val="single" w:sz="4" w:space="0" w:color="auto"/>
              <w:right w:val="single" w:sz="4" w:space="0" w:color="auto"/>
            </w:tcBorders>
            <w:vAlign w:val="center"/>
            <w:hideMark/>
          </w:tcPr>
          <w:p w14:paraId="6C663213" w14:textId="77777777" w:rsidR="00D56A98" w:rsidRPr="002B6DA7" w:rsidRDefault="00D56A98" w:rsidP="00C73B33">
            <w:pPr>
              <w:overflowPunct/>
              <w:autoSpaceDE/>
              <w:autoSpaceDN/>
              <w:adjustRightInd/>
              <w:spacing w:after="0"/>
              <w:textAlignment w:val="auto"/>
              <w:rPr>
                <w:rFonts w:ascii="Calibri" w:eastAsia="Times New Roman" w:hAnsi="Calibri" w:cs="Calibri"/>
                <w:color w:val="000000"/>
                <w:lang w:val="en-US"/>
              </w:rPr>
            </w:pPr>
          </w:p>
        </w:tc>
        <w:tc>
          <w:tcPr>
            <w:tcW w:w="2656" w:type="dxa"/>
            <w:gridSpan w:val="3"/>
            <w:vMerge/>
            <w:tcBorders>
              <w:top w:val="single" w:sz="4" w:space="0" w:color="auto"/>
              <w:left w:val="single" w:sz="4" w:space="0" w:color="auto"/>
              <w:bottom w:val="single" w:sz="4" w:space="0" w:color="auto"/>
              <w:right w:val="single" w:sz="4" w:space="0" w:color="auto"/>
            </w:tcBorders>
            <w:vAlign w:val="center"/>
            <w:hideMark/>
          </w:tcPr>
          <w:p w14:paraId="279BFE89" w14:textId="77777777" w:rsidR="00D56A98" w:rsidRPr="002B6DA7" w:rsidRDefault="00D56A98" w:rsidP="00C73B33">
            <w:pPr>
              <w:overflowPunct/>
              <w:autoSpaceDE/>
              <w:autoSpaceDN/>
              <w:adjustRightInd/>
              <w:spacing w:after="0"/>
              <w:textAlignment w:val="auto"/>
              <w:rPr>
                <w:rFonts w:ascii="Calibri" w:eastAsia="Times New Roman" w:hAnsi="Calibri" w:cs="Calibri"/>
                <w:color w:val="000000"/>
                <w:lang w:val="en-US"/>
              </w:rPr>
            </w:pPr>
          </w:p>
        </w:tc>
        <w:tc>
          <w:tcPr>
            <w:tcW w:w="5313" w:type="dxa"/>
            <w:gridSpan w:val="6"/>
            <w:vMerge/>
            <w:tcBorders>
              <w:top w:val="single" w:sz="4" w:space="0" w:color="auto"/>
              <w:left w:val="single" w:sz="4" w:space="0" w:color="auto"/>
              <w:bottom w:val="single" w:sz="4" w:space="0" w:color="auto"/>
              <w:right w:val="single" w:sz="4" w:space="0" w:color="auto"/>
            </w:tcBorders>
            <w:vAlign w:val="center"/>
            <w:hideMark/>
          </w:tcPr>
          <w:p w14:paraId="26809C85" w14:textId="77777777" w:rsidR="00D56A98" w:rsidRPr="002B6DA7" w:rsidRDefault="00D56A98" w:rsidP="00C73B33">
            <w:pPr>
              <w:overflowPunct/>
              <w:autoSpaceDE/>
              <w:autoSpaceDN/>
              <w:adjustRightInd/>
              <w:spacing w:after="0"/>
              <w:textAlignment w:val="auto"/>
              <w:rPr>
                <w:rFonts w:ascii="Calibri" w:eastAsia="Times New Roman" w:hAnsi="Calibri" w:cs="Calibri"/>
                <w:color w:val="000000"/>
                <w:lang w:val="en-US"/>
              </w:rPr>
            </w:pPr>
          </w:p>
        </w:tc>
        <w:tc>
          <w:tcPr>
            <w:tcW w:w="222" w:type="dxa"/>
            <w:tcBorders>
              <w:top w:val="nil"/>
              <w:left w:val="nil"/>
              <w:bottom w:val="nil"/>
              <w:right w:val="nil"/>
            </w:tcBorders>
            <w:shd w:val="clear" w:color="auto" w:fill="auto"/>
            <w:noWrap/>
            <w:vAlign w:val="bottom"/>
            <w:hideMark/>
          </w:tcPr>
          <w:p w14:paraId="2F01707C"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p>
        </w:tc>
      </w:tr>
      <w:tr w:rsidR="00D56A98" w:rsidRPr="002B6DA7" w14:paraId="1469DDF2" w14:textId="77777777">
        <w:trPr>
          <w:trHeight w:val="264"/>
        </w:trPr>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03A4"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5F506672"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A770246"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329F0F9F"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17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271896"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7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E6F374"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8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16957D"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222" w:type="dxa"/>
            <w:vAlign w:val="center"/>
            <w:hideMark/>
          </w:tcPr>
          <w:p w14:paraId="2571A8EA" w14:textId="77777777" w:rsidR="00D56A98" w:rsidRPr="002B6DA7" w:rsidRDefault="00D56A98" w:rsidP="00C73B33">
            <w:pPr>
              <w:overflowPunct/>
              <w:autoSpaceDE/>
              <w:autoSpaceDN/>
              <w:adjustRightInd/>
              <w:spacing w:after="0"/>
              <w:textAlignment w:val="auto"/>
              <w:rPr>
                <w:rFonts w:eastAsia="Times New Roman"/>
                <w:lang w:val="en-US"/>
              </w:rPr>
            </w:pPr>
          </w:p>
        </w:tc>
      </w:tr>
      <w:tr w:rsidR="00D56A98" w:rsidRPr="002B6DA7" w14:paraId="07091793" w14:textId="77777777">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44496"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806C2"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1,13</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81944"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0,54</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E28E8"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0,016</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43900"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0,94</w:t>
            </w:r>
          </w:p>
        </w:tc>
        <w:tc>
          <w:tcPr>
            <w:tcW w:w="80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29BA458"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hAnsi="Calibri" w:cs="Calibri"/>
                <w:color w:val="9C0006"/>
                <w:lang w:val="en-US"/>
              </w:rPr>
              <w:t>-17%</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C9AAA"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0,38</w:t>
            </w:r>
          </w:p>
        </w:tc>
        <w:tc>
          <w:tcPr>
            <w:tcW w:w="886"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0C6254D"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hAnsi="Calibri" w:cs="Calibri"/>
                <w:color w:val="9C0006"/>
                <w:lang w:val="en-US"/>
              </w:rPr>
              <w:t>-30%</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1E7FE"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0,07</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647DE020"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356%</w:t>
            </w:r>
          </w:p>
        </w:tc>
        <w:tc>
          <w:tcPr>
            <w:tcW w:w="222" w:type="dxa"/>
            <w:vAlign w:val="center"/>
            <w:hideMark/>
          </w:tcPr>
          <w:p w14:paraId="4C0C1832" w14:textId="77777777" w:rsidR="00D56A98" w:rsidRPr="002B6DA7" w:rsidRDefault="00D56A98" w:rsidP="00C73B33">
            <w:pPr>
              <w:overflowPunct/>
              <w:autoSpaceDE/>
              <w:autoSpaceDN/>
              <w:adjustRightInd/>
              <w:spacing w:after="0"/>
              <w:textAlignment w:val="auto"/>
              <w:rPr>
                <w:rFonts w:eastAsia="Times New Roman"/>
                <w:lang w:val="en-US"/>
              </w:rPr>
            </w:pPr>
          </w:p>
        </w:tc>
      </w:tr>
      <w:tr w:rsidR="00D56A98" w:rsidRPr="002B6DA7" w14:paraId="49D6866C" w14:textId="77777777">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A1AFA"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50%-</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9A19F"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20,26</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F81B"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6,95</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FD5C7"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0,98</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903CE"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19,96</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3C32A"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0000"/>
                <w:lang w:val="en-US"/>
              </w:rPr>
              <w:t>-1%</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2E71E"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14,39</w:t>
            </w:r>
          </w:p>
        </w:tc>
        <w:tc>
          <w:tcPr>
            <w:tcW w:w="886"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65D940F7"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107%</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E201E"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8,7</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7F42F74F"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788%</w:t>
            </w:r>
          </w:p>
        </w:tc>
        <w:tc>
          <w:tcPr>
            <w:tcW w:w="222" w:type="dxa"/>
            <w:vAlign w:val="center"/>
            <w:hideMark/>
          </w:tcPr>
          <w:p w14:paraId="47169ECA" w14:textId="77777777" w:rsidR="00D56A98" w:rsidRPr="002B6DA7" w:rsidRDefault="00D56A98" w:rsidP="00C73B33">
            <w:pPr>
              <w:overflowPunct/>
              <w:autoSpaceDE/>
              <w:autoSpaceDN/>
              <w:adjustRightInd/>
              <w:spacing w:after="0"/>
              <w:textAlignment w:val="auto"/>
              <w:rPr>
                <w:rFonts w:eastAsia="Times New Roman"/>
                <w:lang w:val="en-US"/>
              </w:rPr>
            </w:pPr>
          </w:p>
        </w:tc>
      </w:tr>
      <w:tr w:rsidR="00D56A98" w:rsidRPr="002B6DA7" w14:paraId="057CD4C0" w14:textId="77777777">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FAB4F"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95%-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BD9E2"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43,12</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260F6"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28,40</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E7723"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12,3</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5547"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39,71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D5D4A"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0000"/>
                <w:lang w:val="en-US"/>
              </w:rPr>
              <w:t>-8%</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080DB"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36,76</w:t>
            </w:r>
          </w:p>
        </w:tc>
        <w:tc>
          <w:tcPr>
            <w:tcW w:w="886"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1BFC020B"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29%</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7181C"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27,77</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1594B6A4"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126%</w:t>
            </w:r>
          </w:p>
        </w:tc>
        <w:tc>
          <w:tcPr>
            <w:tcW w:w="222" w:type="dxa"/>
            <w:vAlign w:val="center"/>
            <w:hideMark/>
          </w:tcPr>
          <w:p w14:paraId="052F5FDA" w14:textId="77777777" w:rsidR="00D56A98" w:rsidRPr="002B6DA7" w:rsidRDefault="00D56A98" w:rsidP="00C73B33">
            <w:pPr>
              <w:overflowPunct/>
              <w:autoSpaceDE/>
              <w:autoSpaceDN/>
              <w:adjustRightInd/>
              <w:spacing w:after="0"/>
              <w:textAlignment w:val="auto"/>
              <w:rPr>
                <w:rFonts w:eastAsia="Times New Roman"/>
                <w:lang w:val="en-US"/>
              </w:rPr>
            </w:pPr>
          </w:p>
        </w:tc>
      </w:tr>
      <w:tr w:rsidR="00D56A98" w:rsidRPr="002B6DA7" w14:paraId="0EF550F5" w14:textId="77777777">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A7B78"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Mean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F5EC8"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20,08</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3F8FC"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10,35</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3A0EF"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2,95</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1ABF1"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19,66</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E2274"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0000"/>
                <w:lang w:val="en-US"/>
              </w:rPr>
              <w:t>-2%</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C972E"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15,95</w:t>
            </w:r>
          </w:p>
        </w:tc>
        <w:tc>
          <w:tcPr>
            <w:tcW w:w="886"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1AE08DCA"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54%</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C3C33"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hAnsi="Calibri" w:cs="Calibri"/>
                <w:color w:val="000000"/>
                <w:lang w:val="en-US"/>
              </w:rPr>
              <w:t>10,76</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718E44BE" w14:textId="77777777" w:rsidR="00D56A98" w:rsidRPr="002B6DA7" w:rsidRDefault="00D56A9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hAnsi="Calibri" w:cs="Calibri"/>
                <w:color w:val="006100"/>
                <w:lang w:val="en-US"/>
              </w:rPr>
              <w:t>265%</w:t>
            </w:r>
          </w:p>
        </w:tc>
        <w:tc>
          <w:tcPr>
            <w:tcW w:w="222" w:type="dxa"/>
            <w:vAlign w:val="center"/>
            <w:hideMark/>
          </w:tcPr>
          <w:p w14:paraId="79F03384" w14:textId="77777777" w:rsidR="00D56A98" w:rsidRPr="002B6DA7" w:rsidRDefault="00D56A98" w:rsidP="00C73B33">
            <w:pPr>
              <w:overflowPunct/>
              <w:autoSpaceDE/>
              <w:autoSpaceDN/>
              <w:adjustRightInd/>
              <w:spacing w:after="0"/>
              <w:textAlignment w:val="auto"/>
              <w:rPr>
                <w:rFonts w:eastAsia="Times New Roman"/>
                <w:lang w:val="en-US"/>
              </w:rPr>
            </w:pPr>
          </w:p>
        </w:tc>
      </w:tr>
    </w:tbl>
    <w:p w14:paraId="42C2FF5A" w14:textId="77777777" w:rsidR="005651A0" w:rsidRPr="002B6DA7" w:rsidRDefault="005651A0" w:rsidP="00C73B33">
      <w:pPr>
        <w:spacing w:after="0"/>
        <w:rPr>
          <w:lang w:val="en-US"/>
        </w:rPr>
      </w:pPr>
    </w:p>
    <w:p w14:paraId="45BDEF42" w14:textId="569F9279" w:rsidR="002B3775" w:rsidRDefault="002B3775" w:rsidP="00C73B33">
      <w:pPr>
        <w:spacing w:after="0"/>
        <w:rPr>
          <w:lang w:val="en-US"/>
        </w:rPr>
      </w:pPr>
      <w:r w:rsidRPr="002B6DA7">
        <w:rPr>
          <w:lang w:val="en-US"/>
        </w:rPr>
        <w:t xml:space="preserve">Based on </w:t>
      </w:r>
      <w:r w:rsidR="00113506" w:rsidRPr="002B6DA7">
        <w:rPr>
          <w:lang w:val="en-US"/>
        </w:rPr>
        <w:t xml:space="preserve">the results and the multiple observations for FR1 </w:t>
      </w:r>
      <w:proofErr w:type="spellStart"/>
      <w:r w:rsidR="00113506" w:rsidRPr="002B6DA7">
        <w:rPr>
          <w:lang w:val="en-US"/>
        </w:rPr>
        <w:t>UMa</w:t>
      </w:r>
      <w:proofErr w:type="spellEnd"/>
      <w:r w:rsidR="00113506" w:rsidRPr="002B6DA7">
        <w:rPr>
          <w:lang w:val="en-US"/>
        </w:rPr>
        <w:t xml:space="preserve"> scenario</w:t>
      </w:r>
      <w:r w:rsidRPr="002B6DA7">
        <w:rPr>
          <w:lang w:val="en-US"/>
        </w:rPr>
        <w:t>, the following proposal is made:</w:t>
      </w:r>
    </w:p>
    <w:p w14:paraId="4042D579" w14:textId="77777777" w:rsidR="007A4387" w:rsidRPr="002B6DA7" w:rsidRDefault="007A4387" w:rsidP="00C73B33">
      <w:pPr>
        <w:spacing w:after="0"/>
        <w:rPr>
          <w:lang w:val="en-US"/>
        </w:rPr>
      </w:pPr>
    </w:p>
    <w:p w14:paraId="3E4ADB62" w14:textId="1D60B0B5" w:rsidR="002B3775" w:rsidRPr="002B6DA7" w:rsidRDefault="002B3775" w:rsidP="00C73B33">
      <w:pPr>
        <w:spacing w:after="0"/>
        <w:jc w:val="both"/>
        <w:rPr>
          <w:b/>
          <w:bCs/>
          <w:lang w:val="en-US"/>
        </w:rPr>
      </w:pPr>
      <w:r w:rsidRPr="002B6DA7">
        <w:rPr>
          <w:b/>
          <w:bCs/>
          <w:lang w:val="en-US"/>
        </w:rPr>
        <w:t xml:space="preserve">Proposal </w:t>
      </w:r>
      <w:r w:rsidR="002A23ED" w:rsidRPr="002B6DA7">
        <w:rPr>
          <w:b/>
          <w:bCs/>
          <w:lang w:val="en-US"/>
        </w:rPr>
        <w:t>3</w:t>
      </w:r>
      <w:r w:rsidRPr="002B6DA7">
        <w:rPr>
          <w:b/>
          <w:bCs/>
          <w:lang w:val="en-US"/>
        </w:rPr>
        <w:t>: When evaluating the benefits of SBFD,</w:t>
      </w:r>
      <w:r w:rsidR="00113506" w:rsidRPr="002B6DA7">
        <w:rPr>
          <w:b/>
          <w:bCs/>
          <w:lang w:val="en-US"/>
        </w:rPr>
        <w:t xml:space="preserve"> </w:t>
      </w:r>
      <w:r w:rsidR="00666576" w:rsidRPr="002B6DA7">
        <w:rPr>
          <w:b/>
          <w:bCs/>
          <w:lang w:val="en-US"/>
        </w:rPr>
        <w:t xml:space="preserve">the performance evaluation needs to be done under realistic assumptions of </w:t>
      </w:r>
      <w:r w:rsidR="00685E2A" w:rsidRPr="002B6DA7">
        <w:rPr>
          <w:b/>
          <w:bCs/>
          <w:lang w:val="en-US"/>
        </w:rPr>
        <w:t xml:space="preserve">inter-sector isolation and </w:t>
      </w:r>
      <w:r w:rsidR="00666576" w:rsidRPr="002B6DA7">
        <w:rPr>
          <w:b/>
          <w:bCs/>
          <w:lang w:val="en-US"/>
        </w:rPr>
        <w:t xml:space="preserve">self-interference </w:t>
      </w:r>
      <w:r w:rsidR="00685E2A" w:rsidRPr="002B6DA7">
        <w:rPr>
          <w:b/>
          <w:bCs/>
          <w:lang w:val="en-US"/>
        </w:rPr>
        <w:t xml:space="preserve">suppression </w:t>
      </w:r>
      <w:r w:rsidR="00552C4E" w:rsidRPr="002B6DA7">
        <w:rPr>
          <w:b/>
          <w:bCs/>
          <w:lang w:val="en-US"/>
        </w:rPr>
        <w:t>levels</w:t>
      </w:r>
      <w:r w:rsidR="00DD24CF" w:rsidRPr="002B6DA7">
        <w:rPr>
          <w:b/>
          <w:bCs/>
          <w:lang w:val="en-US"/>
        </w:rPr>
        <w:t xml:space="preserve"> as well as the proposed noise figure model by RAN4. The performance evaluation </w:t>
      </w:r>
      <w:r w:rsidR="00DC3B6F" w:rsidRPr="002B6DA7">
        <w:rPr>
          <w:b/>
          <w:bCs/>
          <w:lang w:val="en-US"/>
        </w:rPr>
        <w:t xml:space="preserve">should also </w:t>
      </w:r>
      <w:r w:rsidR="00915C82" w:rsidRPr="002B6DA7">
        <w:rPr>
          <w:b/>
          <w:bCs/>
          <w:lang w:val="en-US"/>
        </w:rPr>
        <w:t>include</w:t>
      </w:r>
      <w:r w:rsidR="00DE7B4B" w:rsidRPr="002B6DA7">
        <w:rPr>
          <w:b/>
          <w:bCs/>
          <w:lang w:val="en-US"/>
        </w:rPr>
        <w:t xml:space="preserve"> </w:t>
      </w:r>
      <w:r w:rsidR="00D6717E" w:rsidRPr="002B6DA7">
        <w:rPr>
          <w:b/>
          <w:bCs/>
          <w:lang w:val="en-US"/>
        </w:rPr>
        <w:t xml:space="preserve">possible </w:t>
      </w:r>
      <w:r w:rsidR="00DE7B4B" w:rsidRPr="002B6DA7">
        <w:rPr>
          <w:b/>
          <w:bCs/>
          <w:lang w:val="en-US"/>
        </w:rPr>
        <w:t xml:space="preserve">alternatives </w:t>
      </w:r>
      <w:r w:rsidR="00D6717E" w:rsidRPr="002B6DA7">
        <w:rPr>
          <w:b/>
          <w:bCs/>
          <w:lang w:val="en-US"/>
        </w:rPr>
        <w:t>already allowed by the current NR standard, e.g.: TDD</w:t>
      </w:r>
      <w:r w:rsidR="00466972" w:rsidRPr="002B6DA7">
        <w:rPr>
          <w:b/>
          <w:bCs/>
          <w:lang w:val="en-US"/>
        </w:rPr>
        <w:t xml:space="preserve"> with </w:t>
      </w:r>
      <w:r w:rsidR="00126CBC" w:rsidRPr="002B6DA7">
        <w:rPr>
          <w:b/>
          <w:bCs/>
          <w:lang w:val="en-US"/>
        </w:rPr>
        <w:t xml:space="preserve">power class 2 UE (max </w:t>
      </w:r>
      <w:r w:rsidR="00466972" w:rsidRPr="002B6DA7">
        <w:rPr>
          <w:b/>
          <w:bCs/>
          <w:lang w:val="en-US"/>
        </w:rPr>
        <w:t xml:space="preserve">26 dBm </w:t>
      </w:r>
      <w:r w:rsidR="00126CBC" w:rsidRPr="002B6DA7">
        <w:rPr>
          <w:b/>
          <w:bCs/>
          <w:lang w:val="en-US"/>
        </w:rPr>
        <w:t>output transmit power)</w:t>
      </w:r>
      <w:r w:rsidR="000C3BC9" w:rsidRPr="002B6DA7">
        <w:rPr>
          <w:b/>
          <w:bCs/>
          <w:lang w:val="en-US"/>
        </w:rPr>
        <w:t>.</w:t>
      </w:r>
    </w:p>
    <w:p w14:paraId="3E14CFDE" w14:textId="77777777" w:rsidR="000F105A" w:rsidRPr="002B6DA7" w:rsidRDefault="000F105A" w:rsidP="00C73B33">
      <w:pPr>
        <w:spacing w:after="0"/>
        <w:jc w:val="both"/>
        <w:rPr>
          <w:b/>
          <w:bCs/>
          <w:i/>
          <w:iCs/>
          <w:lang w:val="en-US"/>
        </w:rPr>
      </w:pPr>
    </w:p>
    <w:p w14:paraId="56F558E6" w14:textId="22408BF7" w:rsidR="00334D9D" w:rsidRPr="002B6DA7" w:rsidRDefault="00334D9D" w:rsidP="00C73B33">
      <w:pPr>
        <w:pStyle w:val="Heading1"/>
        <w:spacing w:after="0"/>
        <w:rPr>
          <w:lang w:val="en-US"/>
        </w:rPr>
      </w:pPr>
      <w:r w:rsidRPr="002B6DA7">
        <w:rPr>
          <w:lang w:val="en-US"/>
        </w:rPr>
        <w:t>SBFD Simulation Results for FR1 Dense Urban Scenario</w:t>
      </w:r>
    </w:p>
    <w:p w14:paraId="4C531410" w14:textId="7467516C" w:rsidR="009F3827" w:rsidRPr="002B6DA7" w:rsidRDefault="009F3827" w:rsidP="00C8777B">
      <w:pPr>
        <w:spacing w:after="120"/>
        <w:jc w:val="both"/>
        <w:rPr>
          <w:lang w:val="en-US"/>
        </w:rPr>
      </w:pPr>
      <w:r w:rsidRPr="002B6DA7">
        <w:rPr>
          <w:lang w:val="en-US"/>
        </w:rPr>
        <w:t>Simulation results for co-channel scenario are presented in the following based on the agreements up to RAN WG1 #11</w:t>
      </w:r>
      <w:r w:rsidR="000B01B2" w:rsidRPr="002B6DA7">
        <w:rPr>
          <w:lang w:val="en-US"/>
        </w:rPr>
        <w:t>2</w:t>
      </w:r>
      <w:r w:rsidRPr="002B6DA7">
        <w:rPr>
          <w:lang w:val="en-US"/>
        </w:rPr>
        <w:t xml:space="preserve"> meeting. Deployment Case 1 is considered where one single operator is simulated and all the cells belonging to the operator use SBFD operation with the same SBFD </w:t>
      </w:r>
      <w:proofErr w:type="spellStart"/>
      <w:r w:rsidRPr="002B6DA7">
        <w:rPr>
          <w:lang w:val="en-US"/>
        </w:rPr>
        <w:t>subband</w:t>
      </w:r>
      <w:proofErr w:type="spellEnd"/>
      <w:r w:rsidRPr="002B6DA7">
        <w:rPr>
          <w:lang w:val="en-US"/>
        </w:rPr>
        <w:t xml:space="preserve"> configuration. The network layout corresponds to FR1 </w:t>
      </w:r>
      <w:r w:rsidR="00602D1E" w:rsidRPr="002B6DA7">
        <w:rPr>
          <w:lang w:val="en-US"/>
        </w:rPr>
        <w:t xml:space="preserve">Dense </w:t>
      </w:r>
      <w:r w:rsidRPr="002B6DA7">
        <w:rPr>
          <w:lang w:val="en-US"/>
        </w:rPr>
        <w:t>Urban Macro</w:t>
      </w:r>
      <w:r w:rsidR="00602D1E" w:rsidRPr="002B6DA7">
        <w:rPr>
          <w:lang w:val="en-US"/>
        </w:rPr>
        <w:t xml:space="preserve"> </w:t>
      </w:r>
      <w:r w:rsidR="004D0DEE" w:rsidRPr="002B6DA7">
        <w:rPr>
          <w:lang w:val="en-US"/>
        </w:rPr>
        <w:t xml:space="preserve">single </w:t>
      </w:r>
      <w:r w:rsidR="00602D1E" w:rsidRPr="002B6DA7">
        <w:rPr>
          <w:lang w:val="en-US"/>
        </w:rPr>
        <w:t>layer</w:t>
      </w:r>
      <w:r w:rsidRPr="002B6DA7">
        <w:rPr>
          <w:lang w:val="en-US"/>
        </w:rPr>
        <w:t xml:space="preserve"> as defined in TR </w:t>
      </w:r>
      <w:r w:rsidR="004D0DEE" w:rsidRPr="002B6DA7">
        <w:rPr>
          <w:lang w:val="en-US"/>
        </w:rPr>
        <w:t>38.</w:t>
      </w:r>
      <w:r w:rsidR="00D80FD0" w:rsidRPr="002B6DA7">
        <w:rPr>
          <w:lang w:val="en-US"/>
        </w:rPr>
        <w:t>858</w:t>
      </w:r>
      <w:r w:rsidRPr="002B6DA7">
        <w:rPr>
          <w:lang w:val="en-US"/>
        </w:rPr>
        <w:t xml:space="preserve"> with clustered UE distribution with </w:t>
      </w:r>
      <w:r w:rsidR="008072FF" w:rsidRPr="002B6DA7">
        <w:rPr>
          <w:lang w:val="en-US"/>
        </w:rPr>
        <w:t xml:space="preserve">one </w:t>
      </w:r>
      <w:r w:rsidRPr="002B6DA7">
        <w:rPr>
          <w:lang w:val="en-US"/>
        </w:rPr>
        <w:t xml:space="preserve">per macro cell area of radius 25 meter each.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w:t>
      </w:r>
      <w:r w:rsidR="003C184E" w:rsidRPr="002B6DA7">
        <w:rPr>
          <w:lang w:val="en-US"/>
        </w:rPr>
        <w:t>l</w:t>
      </w:r>
      <w:r w:rsidRPr="002B6DA7">
        <w:rPr>
          <w:lang w:val="en-US"/>
        </w:rPr>
        <w:t xml:space="preserve">egacy TDD and SBFD. FTP3 traffic model with payload sizes of 0.125 MB in uplink and 0.5 MB in downlink is assumed. With respect to </w:t>
      </w:r>
      <w:proofErr w:type="spellStart"/>
      <w:r w:rsidRPr="002B6DA7">
        <w:rPr>
          <w:lang w:val="en-US"/>
        </w:rPr>
        <w:t>gNB</w:t>
      </w:r>
      <w:proofErr w:type="spellEnd"/>
      <w:r w:rsidRPr="002B6DA7">
        <w:rPr>
          <w:lang w:val="en-US"/>
        </w:rPr>
        <w:t xml:space="preserve"> antenna configurations, an antenna array of (M, N, P, Mg, </w:t>
      </w:r>
      <w:proofErr w:type="spellStart"/>
      <w:proofErr w:type="gramStart"/>
      <w:r w:rsidRPr="002B6DA7">
        <w:rPr>
          <w:lang w:val="en-US"/>
        </w:rPr>
        <w:t>Ng</w:t>
      </w:r>
      <w:r w:rsidR="002B740E" w:rsidRPr="002B6DA7">
        <w:rPr>
          <w:lang w:val="en-US"/>
        </w:rPr>
        <w:t>;</w:t>
      </w:r>
      <w:r w:rsidR="005837CA" w:rsidRPr="002B6DA7">
        <w:rPr>
          <w:lang w:val="en-US"/>
        </w:rPr>
        <w:t>Mp</w:t>
      </w:r>
      <w:proofErr w:type="gramEnd"/>
      <w:r w:rsidR="005837CA" w:rsidRPr="002B6DA7">
        <w:rPr>
          <w:lang w:val="en-US"/>
        </w:rPr>
        <w:t>,Np</w:t>
      </w:r>
      <w:proofErr w:type="spellEnd"/>
      <w:r w:rsidRPr="002B6DA7">
        <w:rPr>
          <w:lang w:val="en-US"/>
        </w:rPr>
        <w:t xml:space="preserve">) = </w:t>
      </w:r>
      <w:r w:rsidRPr="002B6DA7">
        <w:rPr>
          <w:lang w:val="en-US"/>
        </w:rPr>
        <w:lastRenderedPageBreak/>
        <w:t>(8, 8, 2, 1, 1</w:t>
      </w:r>
      <w:r w:rsidR="005837CA" w:rsidRPr="002B6DA7">
        <w:rPr>
          <w:lang w:val="en-US"/>
        </w:rPr>
        <w:t>;</w:t>
      </w:r>
      <w:r w:rsidR="00DC71F1" w:rsidRPr="002B6DA7">
        <w:rPr>
          <w:lang w:val="en-US"/>
        </w:rPr>
        <w:t xml:space="preserve"> </w:t>
      </w:r>
      <w:r w:rsidR="00614358" w:rsidRPr="002B6DA7">
        <w:rPr>
          <w:lang w:val="en-US"/>
        </w:rPr>
        <w:t>2, 8</w:t>
      </w:r>
      <w:r w:rsidRPr="002B6DA7">
        <w:rPr>
          <w:lang w:val="en-US"/>
        </w:rPr>
        <w:t xml:space="preserve">) is assumed for TDD, while for SBFD only </w:t>
      </w:r>
      <w:proofErr w:type="spellStart"/>
      <w:r w:rsidRPr="002B6DA7">
        <w:rPr>
          <w:lang w:val="en-US"/>
        </w:rPr>
        <w:t>Opt</w:t>
      </w:r>
      <w:proofErr w:type="spellEnd"/>
      <w:r w:rsidRPr="002B6DA7">
        <w:rPr>
          <w:lang w:val="en-US"/>
        </w:rPr>
        <w:t xml:space="preserve"> 2 (same antenna gain) is considered. Other simulation assumptions are found in </w:t>
      </w:r>
      <w:r w:rsidR="00541F39" w:rsidRPr="002B6DA7">
        <w:rPr>
          <w:lang w:val="en-US"/>
        </w:rPr>
        <w:t xml:space="preserve">Table </w:t>
      </w:r>
      <w:r w:rsidR="00DF0A62">
        <w:rPr>
          <w:lang w:val="en-US"/>
        </w:rPr>
        <w:t>B</w:t>
      </w:r>
      <w:r w:rsidRPr="002B6DA7">
        <w:rPr>
          <w:lang w:val="en-US"/>
        </w:rPr>
        <w:t xml:space="preserve"> in the Annex</w:t>
      </w:r>
      <w:r w:rsidR="00541F39" w:rsidRPr="002B6DA7">
        <w:rPr>
          <w:lang w:val="en-US"/>
        </w:rPr>
        <w:t xml:space="preserve"> B</w:t>
      </w:r>
      <w:r w:rsidRPr="002B6DA7">
        <w:rPr>
          <w:lang w:val="en-US"/>
        </w:rPr>
        <w:t xml:space="preserve">. </w:t>
      </w:r>
    </w:p>
    <w:p w14:paraId="6D191209" w14:textId="77777777" w:rsidR="000F105A" w:rsidRPr="002B6DA7" w:rsidRDefault="000F105A" w:rsidP="00C73B33">
      <w:pPr>
        <w:spacing w:after="0"/>
        <w:jc w:val="both"/>
        <w:rPr>
          <w:lang w:val="en-US"/>
        </w:rPr>
      </w:pPr>
    </w:p>
    <w:p w14:paraId="2A359962" w14:textId="77777777" w:rsidR="009F3827" w:rsidRPr="002B6DA7" w:rsidRDefault="009F3827" w:rsidP="00C73B33">
      <w:pPr>
        <w:spacing w:after="0"/>
        <w:jc w:val="both"/>
        <w:rPr>
          <w:lang w:val="en-US"/>
        </w:rPr>
      </w:pPr>
      <w:r w:rsidRPr="002B6DA7">
        <w:rPr>
          <w:lang w:val="en-US"/>
        </w:rPr>
        <w:t>In line with the agreement cited above, the following settings for RSI and inter-sector interference are assumed:</w:t>
      </w:r>
    </w:p>
    <w:p w14:paraId="64682A49" w14:textId="4BCD9D86" w:rsidR="009F3827" w:rsidRPr="002B6DA7" w:rsidRDefault="009F3827" w:rsidP="00C73B33">
      <w:pPr>
        <w:pStyle w:val="ListParagraph"/>
        <w:numPr>
          <w:ilvl w:val="0"/>
          <w:numId w:val="10"/>
        </w:numPr>
        <w:rPr>
          <w:sz w:val="20"/>
          <w:szCs w:val="20"/>
          <w:lang w:val="en-US"/>
        </w:rPr>
      </w:pPr>
      <w:r w:rsidRPr="002B6DA7">
        <w:rPr>
          <w:b/>
          <w:bCs/>
          <w:sz w:val="20"/>
          <w:szCs w:val="20"/>
          <w:lang w:val="en-US"/>
        </w:rPr>
        <w:t xml:space="preserve">Setting </w:t>
      </w:r>
      <w:r w:rsidR="00165256" w:rsidRPr="002B6DA7">
        <w:rPr>
          <w:b/>
          <w:bCs/>
          <w:sz w:val="20"/>
          <w:szCs w:val="20"/>
          <w:lang w:val="en-US"/>
        </w:rPr>
        <w:t>1</w:t>
      </w:r>
      <w:r w:rsidRPr="002B6DA7">
        <w:rPr>
          <w:b/>
          <w:bCs/>
          <w:sz w:val="20"/>
          <w:szCs w:val="20"/>
          <w:lang w:val="en-US"/>
        </w:rPr>
        <w:t>:</w:t>
      </w:r>
      <w:r w:rsidRPr="002B6DA7">
        <w:rPr>
          <w:sz w:val="20"/>
          <w:szCs w:val="20"/>
          <w:lang w:val="en-US"/>
        </w:rPr>
        <w:t xml:space="preserve"> 140 dB RSI and 135.5 dB for </w:t>
      </w:r>
      <m:oMath>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α</m:t>
            </m:r>
          </m:e>
          <m:sub>
            <m:r>
              <m:rPr>
                <m:sty m:val="p"/>
              </m:rPr>
              <w:rPr>
                <w:rFonts w:ascii="Cambria Math" w:eastAsia="Times New Roman" w:hAnsi="Cambria Math" w:cs="Calibri"/>
                <w:sz w:val="20"/>
                <w:szCs w:val="20"/>
                <w:lang w:val="en-US"/>
              </w:rPr>
              <m:t>co-site</m:t>
            </m:r>
          </m:sub>
          <m:sup/>
        </m:sSubSup>
      </m:oMath>
      <w:r w:rsidRPr="002B6DA7">
        <w:rPr>
          <w:sz w:val="20"/>
          <w:szCs w:val="20"/>
          <w:lang w:val="en-US"/>
        </w:rPr>
        <w:t xml:space="preserve">: </w:t>
      </w:r>
      <w:r w:rsidR="003D3FDC" w:rsidRPr="002B6DA7">
        <w:rPr>
          <w:sz w:val="20"/>
          <w:szCs w:val="20"/>
          <w:lang w:val="en-US"/>
        </w:rPr>
        <w:t xml:space="preserve">135.5 </w:t>
      </w:r>
      <w:r w:rsidRPr="002B6DA7">
        <w:rPr>
          <w:sz w:val="20"/>
          <w:szCs w:val="20"/>
          <w:lang w:val="en-US"/>
        </w:rPr>
        <w:t xml:space="preserve">this could correspond to a "well-planned" (in terms of inter-sector isolation) site deployment, where the 135.5 dB could be achieved by a combination of 93 dB </w:t>
      </w:r>
      <w:r w:rsidR="009715FF" w:rsidRPr="002B6DA7">
        <w:rPr>
          <w:sz w:val="20"/>
          <w:szCs w:val="20"/>
          <w:lang w:val="en-US"/>
        </w:rPr>
        <w:t>spatial</w:t>
      </w:r>
      <w:r w:rsidRPr="002B6DA7">
        <w:rPr>
          <w:sz w:val="20"/>
          <w:szCs w:val="20"/>
          <w:lang w:val="en-US"/>
        </w:rPr>
        <w:t xml:space="preserve"> isolation, and 42.5 dB of combined ACLR and ACS effect. </w:t>
      </w:r>
    </w:p>
    <w:p w14:paraId="1ED3DE0F" w14:textId="30A89DF0" w:rsidR="00A60B70" w:rsidRPr="002B6DA7" w:rsidRDefault="009F3827" w:rsidP="00C73B33">
      <w:pPr>
        <w:pStyle w:val="ListParagraph"/>
        <w:numPr>
          <w:ilvl w:val="0"/>
          <w:numId w:val="10"/>
        </w:numPr>
        <w:rPr>
          <w:sz w:val="20"/>
          <w:szCs w:val="20"/>
          <w:lang w:val="en-US"/>
        </w:rPr>
      </w:pPr>
      <w:r w:rsidRPr="002B6DA7">
        <w:rPr>
          <w:b/>
          <w:bCs/>
          <w:sz w:val="20"/>
          <w:szCs w:val="20"/>
          <w:lang w:val="en-US"/>
        </w:rPr>
        <w:t xml:space="preserve">Setting </w:t>
      </w:r>
      <w:r w:rsidR="00165256" w:rsidRPr="002B6DA7">
        <w:rPr>
          <w:b/>
          <w:bCs/>
          <w:sz w:val="20"/>
          <w:szCs w:val="20"/>
          <w:lang w:val="en-US"/>
        </w:rPr>
        <w:t>2</w:t>
      </w:r>
      <w:r w:rsidRPr="002B6DA7">
        <w:rPr>
          <w:b/>
          <w:bCs/>
          <w:sz w:val="20"/>
          <w:szCs w:val="20"/>
          <w:lang w:val="en-US"/>
        </w:rPr>
        <w:t>:</w:t>
      </w:r>
      <w:r w:rsidRPr="002B6DA7">
        <w:rPr>
          <w:sz w:val="20"/>
          <w:szCs w:val="20"/>
          <w:lang w:val="en-US"/>
        </w:rPr>
        <w:t xml:space="preserve"> 140 dB RSI and 117.5 dB for inter-sector interference ratio; this could correspond to a realistic case according to today's deployment</w:t>
      </w:r>
      <w:r w:rsidR="0038535A" w:rsidRPr="002B6DA7">
        <w:rPr>
          <w:sz w:val="20"/>
          <w:szCs w:val="20"/>
          <w:lang w:val="en-US"/>
        </w:rPr>
        <w:t>. T</w:t>
      </w:r>
      <w:r w:rsidR="00D73182" w:rsidRPr="002B6DA7">
        <w:rPr>
          <w:sz w:val="20"/>
          <w:szCs w:val="20"/>
          <w:lang w:val="en-US"/>
        </w:rPr>
        <w:t xml:space="preserve">he inter-sector isolation is achieved by a combination of 75 dB spatial isolation (RAN4 typical value), and 42.5 dB of combined ACLR and ACS </w:t>
      </w:r>
      <w:proofErr w:type="gramStart"/>
      <w:r w:rsidR="00D73182" w:rsidRPr="002B6DA7">
        <w:rPr>
          <w:sz w:val="20"/>
          <w:szCs w:val="20"/>
          <w:lang w:val="en-US"/>
        </w:rPr>
        <w:t>effects .</w:t>
      </w:r>
      <w:proofErr w:type="gramEnd"/>
    </w:p>
    <w:p w14:paraId="0294C875" w14:textId="19C6FC7A" w:rsidR="0038535A" w:rsidRPr="002B6DA7" w:rsidRDefault="0038535A" w:rsidP="00C73B33">
      <w:pPr>
        <w:spacing w:after="0"/>
        <w:rPr>
          <w:lang w:val="en-US"/>
        </w:rPr>
      </w:pPr>
    </w:p>
    <w:p w14:paraId="148EA199" w14:textId="13043640" w:rsidR="00173FD8" w:rsidRPr="002B6DA7" w:rsidRDefault="008D223B" w:rsidP="00C73B33">
      <w:pPr>
        <w:spacing w:after="0"/>
        <w:rPr>
          <w:lang w:val="en-US"/>
        </w:rPr>
      </w:pPr>
      <w:r w:rsidRPr="002B6DA7">
        <w:rPr>
          <w:lang w:val="en-US"/>
        </w:rPr>
        <w:t xml:space="preserve">In this scenario, the </w:t>
      </w:r>
      <w:r w:rsidR="00485077" w:rsidRPr="002B6DA7">
        <w:rPr>
          <w:lang w:val="en-US"/>
        </w:rPr>
        <w:t>recently</w:t>
      </w:r>
      <w:r w:rsidRPr="002B6DA7">
        <w:rPr>
          <w:lang w:val="en-US"/>
        </w:rPr>
        <w:t xml:space="preserve"> RAN4 model is adopted as baseline. </w:t>
      </w:r>
      <w:proofErr w:type="gramStart"/>
      <w:r w:rsidR="001C7760" w:rsidRPr="002B6DA7">
        <w:rPr>
          <w:lang w:val="en-US"/>
        </w:rPr>
        <w:t>Figure X,</w:t>
      </w:r>
      <w:proofErr w:type="gramEnd"/>
      <w:r w:rsidR="001C7760" w:rsidRPr="002B6DA7">
        <w:rPr>
          <w:lang w:val="en-US"/>
        </w:rPr>
        <w:t xml:space="preserve"> shows the effect of the model on the </w:t>
      </w:r>
      <w:proofErr w:type="spellStart"/>
      <w:r w:rsidR="001C7760" w:rsidRPr="002B6DA7">
        <w:rPr>
          <w:lang w:val="en-US"/>
        </w:rPr>
        <w:t>gNB</w:t>
      </w:r>
      <w:proofErr w:type="spellEnd"/>
      <w:r w:rsidR="001C7760" w:rsidRPr="002B6DA7">
        <w:rPr>
          <w:lang w:val="en-US"/>
        </w:rPr>
        <w:t xml:space="preserve"> noise figure. It can be noted that </w:t>
      </w:r>
      <w:r w:rsidR="00D524B1" w:rsidRPr="002B6DA7">
        <w:rPr>
          <w:lang w:val="en-US"/>
        </w:rPr>
        <w:t xml:space="preserve">for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00B9727D" w:rsidRPr="002B6DA7">
        <w:rPr>
          <w:lang w:val="en-US"/>
        </w:rPr>
        <w:t xml:space="preserve"> equal to 133.5</w:t>
      </w:r>
      <w:r w:rsidR="00250C5B" w:rsidRPr="002B6DA7">
        <w:rPr>
          <w:lang w:val="en-US"/>
        </w:rPr>
        <w:t xml:space="preserve"> dB</w:t>
      </w:r>
      <w:r w:rsidR="00B9727D" w:rsidRPr="002B6DA7">
        <w:rPr>
          <w:lang w:val="en-US"/>
        </w:rPr>
        <w:t>, the noise figure remains constant to 5 dB even at high load conditions.</w:t>
      </w:r>
      <w:r w:rsidR="00250C5B" w:rsidRPr="002B6DA7">
        <w:rPr>
          <w:lang w:val="en-US"/>
        </w:rPr>
        <w:t xml:space="preserve"> With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00250C5B" w:rsidRPr="002B6DA7">
        <w:rPr>
          <w:lang w:val="en-US"/>
        </w:rPr>
        <w:t xml:space="preserve"> equal to 117.5 dB, the noise figure at the gNB ranges from 5 dB to 13 dB depending on the load conditions.</w:t>
      </w:r>
    </w:p>
    <w:p w14:paraId="12A337EC" w14:textId="77777777" w:rsidR="00211F33" w:rsidRPr="002B6DA7" w:rsidRDefault="00211F33" w:rsidP="00C73B33">
      <w:pPr>
        <w:keepNext/>
        <w:spacing w:after="0"/>
        <w:jc w:val="center"/>
        <w:rPr>
          <w:lang w:val="en-US"/>
        </w:rPr>
      </w:pPr>
      <w:r w:rsidRPr="002B6DA7">
        <w:rPr>
          <w:noProof/>
          <w:lang w:val="en-US"/>
        </w:rPr>
        <w:drawing>
          <wp:inline distT="0" distB="0" distL="0" distR="0" wp14:anchorId="177AA788" wp14:editId="188B7744">
            <wp:extent cx="3662991" cy="314715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73095" cy="3155839"/>
                    </a:xfrm>
                    <a:prstGeom prst="rect">
                      <a:avLst/>
                    </a:prstGeom>
                  </pic:spPr>
                </pic:pic>
              </a:graphicData>
            </a:graphic>
          </wp:inline>
        </w:drawing>
      </w:r>
    </w:p>
    <w:p w14:paraId="3AF0852E" w14:textId="034CD291" w:rsidR="00B9727D" w:rsidRPr="002B6DA7" w:rsidRDefault="00211F33" w:rsidP="00C73B33">
      <w:pPr>
        <w:pStyle w:val="Caption"/>
        <w:spacing w:after="0"/>
        <w:jc w:val="center"/>
        <w:rPr>
          <w:lang w:val="en-US"/>
        </w:rPr>
      </w:pPr>
      <w:r w:rsidRPr="002B6DA7">
        <w:rPr>
          <w:lang w:val="en-US"/>
        </w:rPr>
        <w:t xml:space="preserve">Figure </w:t>
      </w:r>
      <w:r w:rsidRPr="002B6DA7">
        <w:rPr>
          <w:lang w:val="en-US"/>
        </w:rPr>
        <w:fldChar w:fldCharType="begin"/>
      </w:r>
      <w:r w:rsidRPr="002B6DA7">
        <w:rPr>
          <w:lang w:val="en-US"/>
        </w:rPr>
        <w:instrText xml:space="preserve"> SEQ Figure \* ARABIC </w:instrText>
      </w:r>
      <w:r w:rsidRPr="002B6DA7">
        <w:rPr>
          <w:lang w:val="en-US"/>
        </w:rPr>
        <w:fldChar w:fldCharType="separate"/>
      </w:r>
      <w:r w:rsidR="00F64710">
        <w:rPr>
          <w:noProof/>
          <w:lang w:val="en-US"/>
        </w:rPr>
        <w:t>3</w:t>
      </w:r>
      <w:r w:rsidRPr="002B6DA7">
        <w:rPr>
          <w:lang w:val="en-US"/>
        </w:rPr>
        <w:fldChar w:fldCharType="end"/>
      </w:r>
      <w:r w:rsidRPr="002B6DA7">
        <w:rPr>
          <w:lang w:val="en-US"/>
        </w:rPr>
        <w:t xml:space="preserve">. </w:t>
      </w:r>
      <w:proofErr w:type="spellStart"/>
      <w:r w:rsidRPr="002B6DA7">
        <w:rPr>
          <w:lang w:val="en-US"/>
        </w:rPr>
        <w:t>gNB</w:t>
      </w:r>
      <w:proofErr w:type="spellEnd"/>
      <w:r w:rsidRPr="002B6DA7">
        <w:rPr>
          <w:lang w:val="en-US"/>
        </w:rPr>
        <w:t xml:space="preserve"> noise figure with RAN4 piece-wise </w:t>
      </w:r>
      <w:r w:rsidR="006E430F" w:rsidRPr="002B6DA7">
        <w:rPr>
          <w:lang w:val="en-US"/>
        </w:rPr>
        <w:t>noise figure model</w:t>
      </w:r>
    </w:p>
    <w:p w14:paraId="0A39F1B9" w14:textId="77777777" w:rsidR="008D223B" w:rsidRPr="002B6DA7" w:rsidRDefault="008D223B" w:rsidP="00C73B33">
      <w:pPr>
        <w:spacing w:after="0"/>
        <w:rPr>
          <w:lang w:val="en-US"/>
        </w:rPr>
      </w:pPr>
    </w:p>
    <w:p w14:paraId="18D602E4" w14:textId="73CA5CE0" w:rsidR="008D223B" w:rsidRDefault="0057117A" w:rsidP="00C73B33">
      <w:pPr>
        <w:spacing w:after="0"/>
        <w:rPr>
          <w:rFonts w:eastAsia="Times New Roman"/>
          <w:color w:val="000000"/>
          <w:lang w:val="en-US"/>
        </w:rPr>
      </w:pPr>
      <w:r w:rsidRPr="00370ACD">
        <w:rPr>
          <w:lang w:val="en-US"/>
        </w:rPr>
        <w:t xml:space="preserve">In Table </w:t>
      </w:r>
      <w:r w:rsidR="004B0435" w:rsidRPr="00370ACD">
        <w:rPr>
          <w:lang w:val="en-US"/>
        </w:rPr>
        <w:t>6</w:t>
      </w:r>
      <w:r w:rsidRPr="00370ACD">
        <w:rPr>
          <w:lang w:val="en-US"/>
        </w:rPr>
        <w:t xml:space="preserve">, the UL performance of SBFD with </w:t>
      </w:r>
      <w:r w:rsidR="00C8016D" w:rsidRPr="00370ACD">
        <w:rPr>
          <w:lang w:val="en-US"/>
        </w:rPr>
        <w:t xml:space="preserve">RSI = 140 dB and </w:t>
      </w:r>
      <m:oMath>
        <m:sSubSup>
          <m:sSubSupPr>
            <m:ctrlPr>
              <w:rPr>
                <w:rFonts w:ascii="Cambria Math" w:eastAsia="Times New Roman" w:hAnsi="Cambria Math"/>
                <w:lang w:val="en-US"/>
              </w:rPr>
            </m:ctrlPr>
          </m:sSubSupPr>
          <m:e>
            <m:r>
              <m:rPr>
                <m:sty m:val="p"/>
              </m:rPr>
              <w:rPr>
                <w:rFonts w:ascii="Cambria Math" w:eastAsia="Times New Roman" w:hAnsi="Cambria Math"/>
                <w:lang w:val="en-US"/>
              </w:rPr>
              <m:t>α</m:t>
            </m:r>
          </m:e>
          <m:sub>
            <m:r>
              <m:rPr>
                <m:sty m:val="p"/>
              </m:rPr>
              <w:rPr>
                <w:rFonts w:ascii="Cambria Math" w:eastAsia="Times New Roman" w:hAnsi="Cambria Math"/>
                <w:lang w:val="en-US"/>
              </w:rPr>
              <m:t>co-site</m:t>
            </m:r>
          </m:sub>
          <m:sup/>
        </m:sSubSup>
      </m:oMath>
      <w:r w:rsidR="00C8016D" w:rsidRPr="00370ACD">
        <w:rPr>
          <w:lang w:val="en-US"/>
        </w:rPr>
        <w:t xml:space="preserve"> = </w:t>
      </w:r>
      <w:r w:rsidR="00C8016D" w:rsidRPr="00370ACD">
        <w:rPr>
          <w:rFonts w:eastAsia="Times New Roman"/>
          <w:color w:val="000000"/>
          <w:lang w:val="en-US"/>
        </w:rPr>
        <w:t>135.5 dB is presented</w:t>
      </w:r>
      <w:r w:rsidR="00751780" w:rsidRPr="00370ACD">
        <w:rPr>
          <w:rFonts w:eastAsia="Times New Roman"/>
          <w:color w:val="000000"/>
          <w:lang w:val="en-US"/>
        </w:rPr>
        <w:t xml:space="preserve">. Due to the decrease </w:t>
      </w:r>
      <w:proofErr w:type="spellStart"/>
      <w:r w:rsidR="00751780" w:rsidRPr="00370ACD">
        <w:rPr>
          <w:rFonts w:eastAsia="Times New Roman"/>
          <w:color w:val="000000"/>
          <w:lang w:val="en-US"/>
        </w:rPr>
        <w:t>gNB</w:t>
      </w:r>
      <w:proofErr w:type="spellEnd"/>
      <w:r w:rsidR="00751780" w:rsidRPr="00370ACD">
        <w:rPr>
          <w:rFonts w:eastAsia="Times New Roman"/>
          <w:color w:val="000000"/>
          <w:lang w:val="en-US"/>
        </w:rPr>
        <w:t xml:space="preserve"> transmit power of Dense Urban scenario as compared to the Urban Macro scenario, the benefits of SBFD are </w:t>
      </w:r>
      <w:r w:rsidR="006D43AD" w:rsidRPr="00370ACD">
        <w:rPr>
          <w:rFonts w:eastAsia="Times New Roman"/>
          <w:color w:val="000000"/>
          <w:lang w:val="en-US"/>
        </w:rPr>
        <w:t xml:space="preserve">increased. The reason is </w:t>
      </w:r>
      <w:r w:rsidR="00B12589" w:rsidRPr="00370ACD">
        <w:rPr>
          <w:rFonts w:eastAsia="Times New Roman"/>
          <w:color w:val="000000"/>
          <w:lang w:val="en-US"/>
        </w:rPr>
        <w:t>for this is</w:t>
      </w:r>
      <w:r w:rsidR="006D43AD" w:rsidRPr="00370ACD">
        <w:rPr>
          <w:rFonts w:eastAsia="Times New Roman"/>
          <w:color w:val="000000"/>
          <w:lang w:val="en-US"/>
        </w:rPr>
        <w:t xml:space="preserve"> </w:t>
      </w:r>
      <w:r w:rsidR="00250C74" w:rsidRPr="00370ACD">
        <w:rPr>
          <w:rFonts w:eastAsia="Times New Roman"/>
          <w:color w:val="000000"/>
          <w:lang w:val="en-US"/>
        </w:rPr>
        <w:t>the lower inter-sector and inter-</w:t>
      </w:r>
      <w:proofErr w:type="spellStart"/>
      <w:r w:rsidR="00250C74" w:rsidRPr="00370ACD">
        <w:rPr>
          <w:rFonts w:eastAsia="Times New Roman"/>
          <w:color w:val="000000"/>
          <w:lang w:val="en-US"/>
        </w:rPr>
        <w:t>gNB</w:t>
      </w:r>
      <w:proofErr w:type="spellEnd"/>
      <w:r w:rsidR="00250C74" w:rsidRPr="00370ACD">
        <w:rPr>
          <w:rFonts w:eastAsia="Times New Roman"/>
          <w:color w:val="000000"/>
          <w:lang w:val="en-US"/>
        </w:rPr>
        <w:t xml:space="preserve"> interference</w:t>
      </w:r>
      <w:r w:rsidR="00B12589" w:rsidRPr="00370ACD">
        <w:rPr>
          <w:rFonts w:eastAsia="Times New Roman"/>
          <w:color w:val="000000"/>
          <w:lang w:val="en-US"/>
        </w:rPr>
        <w:t>.</w:t>
      </w:r>
      <w:r w:rsidR="001B7F2C" w:rsidRPr="00370ACD">
        <w:rPr>
          <w:rFonts w:eastAsia="Times New Roman"/>
          <w:color w:val="000000"/>
          <w:lang w:val="en-US"/>
        </w:rPr>
        <w:t xml:space="preserve"> At high load conditions, the </w:t>
      </w:r>
      <w:proofErr w:type="spellStart"/>
      <w:r w:rsidR="001B7F2C" w:rsidRPr="00370ACD">
        <w:rPr>
          <w:rFonts w:eastAsia="Times New Roman"/>
          <w:color w:val="000000"/>
          <w:lang w:val="en-US"/>
        </w:rPr>
        <w:t>gNB</w:t>
      </w:r>
      <w:proofErr w:type="spellEnd"/>
      <w:r w:rsidR="001B7F2C" w:rsidRPr="00370ACD">
        <w:rPr>
          <w:rFonts w:eastAsia="Times New Roman"/>
          <w:color w:val="000000"/>
          <w:lang w:val="en-US"/>
        </w:rPr>
        <w:t xml:space="preserve"> is h</w:t>
      </w:r>
      <w:r w:rsidR="00984328" w:rsidRPr="00370ACD">
        <w:rPr>
          <w:rFonts w:eastAsia="Times New Roman"/>
          <w:color w:val="000000"/>
          <w:lang w:val="en-US"/>
        </w:rPr>
        <w:t xml:space="preserve">armed by the </w:t>
      </w:r>
      <w:r w:rsidR="00284E47" w:rsidRPr="00370ACD">
        <w:rPr>
          <w:rFonts w:eastAsia="Times New Roman"/>
          <w:color w:val="000000"/>
          <w:lang w:val="en-US"/>
        </w:rPr>
        <w:t>presence of the above mentioned SBFD-specific CLI interferences.</w:t>
      </w:r>
    </w:p>
    <w:p w14:paraId="45FCBF16" w14:textId="77777777" w:rsidR="007B2B6C" w:rsidRPr="00370ACD" w:rsidRDefault="007B2B6C" w:rsidP="00C73B33">
      <w:pPr>
        <w:spacing w:after="0"/>
        <w:rPr>
          <w:lang w:val="en-US"/>
        </w:rPr>
      </w:pPr>
    </w:p>
    <w:p w14:paraId="29B6A2D5" w14:textId="14A9795D" w:rsidR="00C8016E" w:rsidRPr="002B6DA7" w:rsidRDefault="00C8016E" w:rsidP="00C73B33">
      <w:pPr>
        <w:pStyle w:val="Caption"/>
        <w:spacing w:after="0"/>
        <w:jc w:val="both"/>
        <w:rPr>
          <w:b w:val="0"/>
          <w:bCs/>
          <w:i/>
          <w:iCs/>
          <w:lang w:val="en-US"/>
        </w:rPr>
      </w:pPr>
      <w:r w:rsidRPr="002B6DA7">
        <w:rPr>
          <w:b w:val="0"/>
          <w:bCs/>
          <w:i/>
          <w:iCs/>
          <w:lang w:val="en-US"/>
        </w:rPr>
        <w:t xml:space="preserve">Table </w:t>
      </w:r>
      <w:r w:rsidR="00F64710" w:rsidRPr="002B6DA7">
        <w:rPr>
          <w:b w:val="0"/>
          <w:bCs/>
          <w:i/>
          <w:iCs/>
          <w:lang w:val="en-US"/>
        </w:rPr>
        <w:fldChar w:fldCharType="begin"/>
      </w:r>
      <w:r w:rsidR="00F64710" w:rsidRPr="002B6DA7">
        <w:rPr>
          <w:b w:val="0"/>
          <w:bCs/>
          <w:i/>
          <w:iCs/>
          <w:lang w:val="en-US"/>
        </w:rPr>
        <w:instrText xml:space="preserve"> SEQ Table \* ARABIC </w:instrText>
      </w:r>
      <w:r w:rsidR="00F64710" w:rsidRPr="002B6DA7">
        <w:rPr>
          <w:b w:val="0"/>
          <w:bCs/>
          <w:i/>
          <w:iCs/>
          <w:lang w:val="en-US"/>
        </w:rPr>
        <w:fldChar w:fldCharType="separate"/>
      </w:r>
      <w:r w:rsidR="00F64710">
        <w:rPr>
          <w:b w:val="0"/>
          <w:bCs/>
          <w:i/>
          <w:iCs/>
          <w:noProof/>
          <w:lang w:val="en-US"/>
        </w:rPr>
        <w:t>6</w:t>
      </w:r>
      <w:r w:rsidR="00F64710" w:rsidRPr="002B6DA7">
        <w:rPr>
          <w:b w:val="0"/>
          <w:bCs/>
          <w:i/>
          <w:iCs/>
          <w:lang w:val="en-US"/>
        </w:rPr>
        <w:fldChar w:fldCharType="end"/>
      </w:r>
      <w:r w:rsidRPr="002B6DA7">
        <w:rPr>
          <w:b w:val="0"/>
          <w:bCs/>
          <w:i/>
          <w:iCs/>
          <w:lang w:val="en-US"/>
        </w:rPr>
        <w:t>.</w:t>
      </w:r>
      <w:r w:rsidR="001505FA" w:rsidRPr="002B6DA7">
        <w:rPr>
          <w:b w:val="0"/>
          <w:bCs/>
          <w:i/>
          <w:iCs/>
          <w:lang w:val="en-US"/>
        </w:rPr>
        <w:t xml:space="preserve"> UL throughput performance comparison between static TDD and SBFD. Assumptions: same antenna gain for SBFD and TDD (</w:t>
      </w:r>
      <w:proofErr w:type="spellStart"/>
      <w:r w:rsidR="001505FA" w:rsidRPr="002B6DA7">
        <w:rPr>
          <w:b w:val="0"/>
          <w:bCs/>
          <w:i/>
          <w:iCs/>
          <w:lang w:val="en-US"/>
        </w:rPr>
        <w:t>Opt</w:t>
      </w:r>
      <w:proofErr w:type="spellEnd"/>
      <w:r w:rsidR="001505FA" w:rsidRPr="002B6DA7">
        <w:rPr>
          <w:b w:val="0"/>
          <w:bCs/>
          <w:i/>
          <w:iCs/>
          <w:lang w:val="en-US"/>
        </w:rPr>
        <w:t xml:space="preserve"> 2), 0.</w:t>
      </w:r>
      <w:r w:rsidR="00D70097" w:rsidRPr="002B6DA7">
        <w:rPr>
          <w:b w:val="0"/>
          <w:bCs/>
          <w:i/>
          <w:iCs/>
          <w:lang w:val="en-US"/>
        </w:rPr>
        <w:t>12</w:t>
      </w:r>
      <w:r w:rsidR="001505FA" w:rsidRPr="002B6DA7">
        <w:rPr>
          <w:b w:val="0"/>
          <w:bCs/>
          <w:i/>
          <w:iCs/>
          <w:lang w:val="en-US"/>
        </w:rPr>
        <w:t>5 MB payload size, XXXXX vs DDDSU, RAN4 noise figure. Green/red colors are shown to highlight performance gain or degradation exceeding 10% with respect to static TDD.</w:t>
      </w:r>
    </w:p>
    <w:tbl>
      <w:tblPr>
        <w:tblW w:w="8797" w:type="dxa"/>
        <w:jc w:val="center"/>
        <w:tblLook w:val="04A0" w:firstRow="1" w:lastRow="0" w:firstColumn="1" w:lastColumn="0" w:noHBand="0" w:noVBand="1"/>
      </w:tblPr>
      <w:tblGrid>
        <w:gridCol w:w="2402"/>
        <w:gridCol w:w="672"/>
        <w:gridCol w:w="903"/>
        <w:gridCol w:w="672"/>
        <w:gridCol w:w="672"/>
        <w:gridCol w:w="664"/>
        <w:gridCol w:w="672"/>
        <w:gridCol w:w="623"/>
        <w:gridCol w:w="672"/>
        <w:gridCol w:w="623"/>
        <w:gridCol w:w="222"/>
      </w:tblGrid>
      <w:tr w:rsidR="00804966" w:rsidRPr="002B6DA7" w14:paraId="349EDD06" w14:textId="77777777" w:rsidTr="00173FD8">
        <w:trPr>
          <w:gridAfter w:val="1"/>
          <w:trHeight w:val="24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CB43F" w14:textId="7777777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Uplink</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B98C5" w14:textId="7777777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0AD22" w14:textId="3903BE70"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140 dB RSI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Pr="002B6DA7">
              <w:rPr>
                <w:rFonts w:ascii="Calibri" w:eastAsia="Times New Roman" w:hAnsi="Calibri" w:cs="Calibri"/>
                <w:color w:val="000000"/>
                <w:lang w:val="en-US"/>
              </w:rPr>
              <w:t>135.5 dB</w:t>
            </w:r>
          </w:p>
        </w:tc>
      </w:tr>
      <w:tr w:rsidR="00173FD8" w:rsidRPr="002B6DA7" w14:paraId="0CFC00D8" w14:textId="77777777" w:rsidTr="00173FD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209B1" w14:textId="77777777" w:rsidR="00173FD8" w:rsidRPr="002B6DA7" w:rsidRDefault="00173FD8"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8AB552" w14:textId="77777777" w:rsidR="00173FD8" w:rsidRPr="002B6DA7" w:rsidRDefault="00173FD8"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25B0BD1" w14:textId="77777777" w:rsidR="00173FD8" w:rsidRPr="002B6DA7" w:rsidRDefault="00173FD8" w:rsidP="00C73B33">
            <w:pPr>
              <w:overflowPunct/>
              <w:autoSpaceDE/>
              <w:autoSpaceDN/>
              <w:adjustRightInd/>
              <w:spacing w:after="0"/>
              <w:textAlignment w:val="auto"/>
              <w:rPr>
                <w:rFonts w:ascii="Calibri" w:eastAsia="Times New Roman" w:hAnsi="Calibri" w:cs="Calibri"/>
                <w:color w:val="000000"/>
                <w:lang w:val="en-US"/>
              </w:rPr>
            </w:pPr>
          </w:p>
        </w:tc>
        <w:tc>
          <w:tcPr>
            <w:tcW w:w="0" w:type="auto"/>
            <w:tcBorders>
              <w:top w:val="nil"/>
              <w:left w:val="nil"/>
              <w:bottom w:val="nil"/>
              <w:right w:val="nil"/>
            </w:tcBorders>
            <w:shd w:val="clear" w:color="auto" w:fill="auto"/>
            <w:noWrap/>
            <w:vAlign w:val="bottom"/>
            <w:hideMark/>
          </w:tcPr>
          <w:p w14:paraId="39E122AC"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p>
        </w:tc>
      </w:tr>
      <w:tr w:rsidR="00173FD8" w:rsidRPr="002B6DA7" w14:paraId="14B29779" w14:textId="77777777" w:rsidTr="00173FD8">
        <w:trPr>
          <w:trHeight w:val="23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92893"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0" w:type="auto"/>
            <w:tcBorders>
              <w:top w:val="nil"/>
              <w:left w:val="nil"/>
              <w:bottom w:val="single" w:sz="4" w:space="0" w:color="auto"/>
              <w:right w:val="single" w:sz="4" w:space="0" w:color="auto"/>
            </w:tcBorders>
            <w:shd w:val="clear" w:color="auto" w:fill="auto"/>
            <w:noWrap/>
            <w:vAlign w:val="center"/>
            <w:hideMark/>
          </w:tcPr>
          <w:p w14:paraId="6C565B87" w14:textId="5637D080"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0" w:type="auto"/>
            <w:tcBorders>
              <w:top w:val="nil"/>
              <w:left w:val="nil"/>
              <w:bottom w:val="single" w:sz="4" w:space="0" w:color="auto"/>
              <w:right w:val="single" w:sz="4" w:space="0" w:color="auto"/>
            </w:tcBorders>
            <w:shd w:val="clear" w:color="auto" w:fill="auto"/>
            <w:noWrap/>
            <w:vAlign w:val="center"/>
            <w:hideMark/>
          </w:tcPr>
          <w:p w14:paraId="480238DD" w14:textId="36469365"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0" w:type="auto"/>
            <w:tcBorders>
              <w:top w:val="nil"/>
              <w:left w:val="nil"/>
              <w:bottom w:val="single" w:sz="4" w:space="0" w:color="auto"/>
              <w:right w:val="single" w:sz="4" w:space="0" w:color="auto"/>
            </w:tcBorders>
            <w:shd w:val="clear" w:color="auto" w:fill="auto"/>
            <w:noWrap/>
            <w:vAlign w:val="center"/>
            <w:hideMark/>
          </w:tcPr>
          <w:p w14:paraId="184C42A4" w14:textId="002A288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0A54493" w14:textId="6C616176"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44A1AF" w14:textId="6EE4E254"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6FB67BB" w14:textId="5DCB9F7C"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0" w:type="auto"/>
            <w:vAlign w:val="center"/>
            <w:hideMark/>
          </w:tcPr>
          <w:p w14:paraId="15C72A68" w14:textId="77777777" w:rsidR="00173FD8" w:rsidRPr="002B6DA7" w:rsidRDefault="00173FD8" w:rsidP="00C73B33">
            <w:pPr>
              <w:overflowPunct/>
              <w:autoSpaceDE/>
              <w:autoSpaceDN/>
              <w:adjustRightInd/>
              <w:spacing w:after="0"/>
              <w:textAlignment w:val="auto"/>
              <w:rPr>
                <w:rFonts w:eastAsia="Times New Roman"/>
                <w:lang w:val="en-US"/>
              </w:rPr>
            </w:pPr>
          </w:p>
        </w:tc>
      </w:tr>
      <w:tr w:rsidR="00173FD8" w:rsidRPr="002B6DA7" w14:paraId="6747C2C7" w14:textId="77777777" w:rsidTr="007A4387">
        <w:trPr>
          <w:trHeight w:val="52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9BF92"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4DE709DF"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8.14</w:t>
            </w:r>
          </w:p>
        </w:tc>
        <w:tc>
          <w:tcPr>
            <w:tcW w:w="0" w:type="auto"/>
            <w:tcBorders>
              <w:top w:val="nil"/>
              <w:left w:val="nil"/>
              <w:bottom w:val="single" w:sz="8" w:space="0" w:color="auto"/>
              <w:right w:val="single" w:sz="8" w:space="0" w:color="auto"/>
            </w:tcBorders>
            <w:shd w:val="clear" w:color="auto" w:fill="auto"/>
            <w:noWrap/>
            <w:vAlign w:val="center"/>
            <w:hideMark/>
          </w:tcPr>
          <w:p w14:paraId="337294F1"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6.45</w:t>
            </w:r>
          </w:p>
        </w:tc>
        <w:tc>
          <w:tcPr>
            <w:tcW w:w="0" w:type="auto"/>
            <w:tcBorders>
              <w:top w:val="nil"/>
              <w:left w:val="nil"/>
              <w:bottom w:val="single" w:sz="8" w:space="0" w:color="auto"/>
              <w:right w:val="single" w:sz="8" w:space="0" w:color="auto"/>
            </w:tcBorders>
            <w:shd w:val="clear" w:color="auto" w:fill="auto"/>
            <w:noWrap/>
            <w:vAlign w:val="center"/>
            <w:hideMark/>
          </w:tcPr>
          <w:p w14:paraId="4DC8AEBA"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3.93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E3F2DC"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21.79</w:t>
            </w:r>
          </w:p>
        </w:tc>
        <w:tc>
          <w:tcPr>
            <w:tcW w:w="0" w:type="auto"/>
            <w:tcBorders>
              <w:top w:val="nil"/>
              <w:left w:val="nil"/>
              <w:bottom w:val="single" w:sz="4" w:space="0" w:color="auto"/>
              <w:right w:val="single" w:sz="4" w:space="0" w:color="auto"/>
            </w:tcBorders>
            <w:shd w:val="clear" w:color="000000" w:fill="C6EFCE"/>
            <w:noWrap/>
            <w:vAlign w:val="center"/>
            <w:hideMark/>
          </w:tcPr>
          <w:p w14:paraId="11E89ADF"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168%</w:t>
            </w:r>
          </w:p>
        </w:tc>
        <w:tc>
          <w:tcPr>
            <w:tcW w:w="0" w:type="auto"/>
            <w:tcBorders>
              <w:top w:val="nil"/>
              <w:left w:val="nil"/>
              <w:bottom w:val="single" w:sz="4" w:space="0" w:color="auto"/>
              <w:right w:val="single" w:sz="4" w:space="0" w:color="auto"/>
            </w:tcBorders>
            <w:shd w:val="clear" w:color="auto" w:fill="auto"/>
            <w:noWrap/>
            <w:vAlign w:val="center"/>
            <w:hideMark/>
          </w:tcPr>
          <w:p w14:paraId="238A124A"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11.75</w:t>
            </w:r>
          </w:p>
        </w:tc>
        <w:tc>
          <w:tcPr>
            <w:tcW w:w="0" w:type="auto"/>
            <w:tcBorders>
              <w:top w:val="nil"/>
              <w:left w:val="nil"/>
              <w:bottom w:val="single" w:sz="4" w:space="0" w:color="auto"/>
              <w:right w:val="single" w:sz="4" w:space="0" w:color="auto"/>
            </w:tcBorders>
            <w:shd w:val="clear" w:color="000000" w:fill="C6EFCE"/>
            <w:noWrap/>
            <w:vAlign w:val="center"/>
            <w:hideMark/>
          </w:tcPr>
          <w:p w14:paraId="02EC59FB"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82%</w:t>
            </w:r>
          </w:p>
        </w:tc>
        <w:tc>
          <w:tcPr>
            <w:tcW w:w="0" w:type="auto"/>
            <w:tcBorders>
              <w:top w:val="nil"/>
              <w:left w:val="nil"/>
              <w:bottom w:val="single" w:sz="8" w:space="0" w:color="auto"/>
              <w:right w:val="single" w:sz="8" w:space="0" w:color="auto"/>
            </w:tcBorders>
            <w:shd w:val="clear" w:color="auto" w:fill="auto"/>
            <w:noWrap/>
            <w:vAlign w:val="center"/>
            <w:hideMark/>
          </w:tcPr>
          <w:p w14:paraId="4044B565"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2.48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EFBAEA"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-37%</w:t>
            </w:r>
          </w:p>
        </w:tc>
        <w:tc>
          <w:tcPr>
            <w:tcW w:w="0" w:type="auto"/>
            <w:vAlign w:val="center"/>
            <w:hideMark/>
          </w:tcPr>
          <w:p w14:paraId="55E2579B" w14:textId="77777777" w:rsidR="00173FD8" w:rsidRPr="002B6DA7" w:rsidRDefault="00173FD8" w:rsidP="00C73B33">
            <w:pPr>
              <w:overflowPunct/>
              <w:autoSpaceDE/>
              <w:autoSpaceDN/>
              <w:adjustRightInd/>
              <w:spacing w:after="0"/>
              <w:textAlignment w:val="auto"/>
              <w:rPr>
                <w:rFonts w:eastAsia="Times New Roman"/>
                <w:lang w:val="en-US"/>
              </w:rPr>
            </w:pPr>
          </w:p>
        </w:tc>
      </w:tr>
      <w:tr w:rsidR="00173FD8" w:rsidRPr="002B6DA7" w14:paraId="72159AB3" w14:textId="77777777" w:rsidTr="007A4387">
        <w:trPr>
          <w:trHeight w:val="411"/>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83498"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50%-</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20D67F11"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45.69</w:t>
            </w:r>
          </w:p>
        </w:tc>
        <w:tc>
          <w:tcPr>
            <w:tcW w:w="0" w:type="auto"/>
            <w:tcBorders>
              <w:top w:val="nil"/>
              <w:left w:val="nil"/>
              <w:bottom w:val="single" w:sz="8" w:space="0" w:color="auto"/>
              <w:right w:val="single" w:sz="8" w:space="0" w:color="auto"/>
            </w:tcBorders>
            <w:shd w:val="clear" w:color="auto" w:fill="auto"/>
            <w:noWrap/>
            <w:vAlign w:val="center"/>
            <w:hideMark/>
          </w:tcPr>
          <w:p w14:paraId="5FD56C77"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41.71</w:t>
            </w:r>
          </w:p>
        </w:tc>
        <w:tc>
          <w:tcPr>
            <w:tcW w:w="0" w:type="auto"/>
            <w:tcBorders>
              <w:top w:val="nil"/>
              <w:left w:val="nil"/>
              <w:bottom w:val="single" w:sz="8" w:space="0" w:color="auto"/>
              <w:right w:val="single" w:sz="8" w:space="0" w:color="auto"/>
            </w:tcBorders>
            <w:shd w:val="clear" w:color="auto" w:fill="auto"/>
            <w:noWrap/>
            <w:vAlign w:val="center"/>
            <w:hideMark/>
          </w:tcPr>
          <w:p w14:paraId="19AF0167"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33.42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D57CAB"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48.25</w:t>
            </w:r>
          </w:p>
        </w:tc>
        <w:tc>
          <w:tcPr>
            <w:tcW w:w="0" w:type="auto"/>
            <w:tcBorders>
              <w:top w:val="nil"/>
              <w:left w:val="nil"/>
              <w:bottom w:val="single" w:sz="4" w:space="0" w:color="auto"/>
              <w:right w:val="single" w:sz="4" w:space="0" w:color="auto"/>
            </w:tcBorders>
            <w:shd w:val="clear" w:color="auto" w:fill="auto"/>
            <w:noWrap/>
            <w:vAlign w:val="center"/>
            <w:hideMark/>
          </w:tcPr>
          <w:p w14:paraId="3E1CAB6D"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6%</w:t>
            </w:r>
          </w:p>
        </w:tc>
        <w:tc>
          <w:tcPr>
            <w:tcW w:w="0" w:type="auto"/>
            <w:tcBorders>
              <w:top w:val="nil"/>
              <w:left w:val="nil"/>
              <w:bottom w:val="single" w:sz="4" w:space="0" w:color="auto"/>
              <w:right w:val="single" w:sz="4" w:space="0" w:color="auto"/>
            </w:tcBorders>
            <w:shd w:val="clear" w:color="auto" w:fill="auto"/>
            <w:noWrap/>
            <w:vAlign w:val="center"/>
            <w:hideMark/>
          </w:tcPr>
          <w:p w14:paraId="6CE93F60"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35.80</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312A5A"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-14%</w:t>
            </w:r>
          </w:p>
        </w:tc>
        <w:tc>
          <w:tcPr>
            <w:tcW w:w="0" w:type="auto"/>
            <w:tcBorders>
              <w:top w:val="nil"/>
              <w:left w:val="nil"/>
              <w:bottom w:val="single" w:sz="8" w:space="0" w:color="auto"/>
              <w:right w:val="single" w:sz="8" w:space="0" w:color="auto"/>
            </w:tcBorders>
            <w:shd w:val="clear" w:color="auto" w:fill="auto"/>
            <w:noWrap/>
            <w:vAlign w:val="center"/>
            <w:hideMark/>
          </w:tcPr>
          <w:p w14:paraId="3832AEDD"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17.57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6B2AE8"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-47%</w:t>
            </w:r>
          </w:p>
        </w:tc>
        <w:tc>
          <w:tcPr>
            <w:tcW w:w="0" w:type="auto"/>
            <w:vAlign w:val="center"/>
            <w:hideMark/>
          </w:tcPr>
          <w:p w14:paraId="2959B8DC" w14:textId="77777777" w:rsidR="00173FD8" w:rsidRPr="002B6DA7" w:rsidRDefault="00173FD8" w:rsidP="00C73B33">
            <w:pPr>
              <w:overflowPunct/>
              <w:autoSpaceDE/>
              <w:autoSpaceDN/>
              <w:adjustRightInd/>
              <w:spacing w:after="0"/>
              <w:textAlignment w:val="auto"/>
              <w:rPr>
                <w:rFonts w:eastAsia="Times New Roman"/>
                <w:lang w:val="en-US"/>
              </w:rPr>
            </w:pPr>
          </w:p>
        </w:tc>
      </w:tr>
      <w:tr w:rsidR="00173FD8" w:rsidRPr="002B6DA7" w14:paraId="78D2F41E" w14:textId="77777777" w:rsidTr="007A4387">
        <w:trPr>
          <w:trHeight w:val="1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DCA982"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95%-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495FAA08"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77.56</w:t>
            </w:r>
          </w:p>
        </w:tc>
        <w:tc>
          <w:tcPr>
            <w:tcW w:w="0" w:type="auto"/>
            <w:tcBorders>
              <w:top w:val="nil"/>
              <w:left w:val="nil"/>
              <w:bottom w:val="single" w:sz="8" w:space="0" w:color="auto"/>
              <w:right w:val="single" w:sz="8" w:space="0" w:color="auto"/>
            </w:tcBorders>
            <w:shd w:val="clear" w:color="auto" w:fill="auto"/>
            <w:noWrap/>
            <w:vAlign w:val="center"/>
            <w:hideMark/>
          </w:tcPr>
          <w:p w14:paraId="760ACB85"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76.03</w:t>
            </w:r>
          </w:p>
        </w:tc>
        <w:tc>
          <w:tcPr>
            <w:tcW w:w="0" w:type="auto"/>
            <w:tcBorders>
              <w:top w:val="nil"/>
              <w:left w:val="nil"/>
              <w:bottom w:val="single" w:sz="8" w:space="0" w:color="auto"/>
              <w:right w:val="single" w:sz="8" w:space="0" w:color="auto"/>
            </w:tcBorders>
            <w:shd w:val="clear" w:color="auto" w:fill="auto"/>
            <w:noWrap/>
            <w:vAlign w:val="center"/>
            <w:hideMark/>
          </w:tcPr>
          <w:p w14:paraId="172EAC9F"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72.94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A11A9D"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86.90</w:t>
            </w:r>
          </w:p>
        </w:tc>
        <w:tc>
          <w:tcPr>
            <w:tcW w:w="0" w:type="auto"/>
            <w:tcBorders>
              <w:top w:val="nil"/>
              <w:left w:val="nil"/>
              <w:bottom w:val="single" w:sz="4" w:space="0" w:color="auto"/>
              <w:right w:val="single" w:sz="4" w:space="0" w:color="auto"/>
            </w:tcBorders>
            <w:shd w:val="clear" w:color="000000" w:fill="C6EFCE"/>
            <w:noWrap/>
            <w:vAlign w:val="center"/>
            <w:hideMark/>
          </w:tcPr>
          <w:p w14:paraId="6386E47B"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12%</w:t>
            </w:r>
          </w:p>
        </w:tc>
        <w:tc>
          <w:tcPr>
            <w:tcW w:w="0" w:type="auto"/>
            <w:tcBorders>
              <w:top w:val="nil"/>
              <w:left w:val="nil"/>
              <w:bottom w:val="single" w:sz="4" w:space="0" w:color="auto"/>
              <w:right w:val="single" w:sz="4" w:space="0" w:color="auto"/>
            </w:tcBorders>
            <w:shd w:val="clear" w:color="auto" w:fill="auto"/>
            <w:noWrap/>
            <w:vAlign w:val="center"/>
            <w:hideMark/>
          </w:tcPr>
          <w:p w14:paraId="48F82ECE"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77.32</w:t>
            </w:r>
          </w:p>
        </w:tc>
        <w:tc>
          <w:tcPr>
            <w:tcW w:w="0" w:type="auto"/>
            <w:tcBorders>
              <w:top w:val="nil"/>
              <w:left w:val="nil"/>
              <w:bottom w:val="single" w:sz="4" w:space="0" w:color="auto"/>
              <w:right w:val="single" w:sz="4" w:space="0" w:color="auto"/>
            </w:tcBorders>
            <w:shd w:val="clear" w:color="auto" w:fill="auto"/>
            <w:noWrap/>
            <w:vAlign w:val="center"/>
            <w:hideMark/>
          </w:tcPr>
          <w:p w14:paraId="742872CB"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2%</w:t>
            </w:r>
          </w:p>
        </w:tc>
        <w:tc>
          <w:tcPr>
            <w:tcW w:w="0" w:type="auto"/>
            <w:tcBorders>
              <w:top w:val="nil"/>
              <w:left w:val="nil"/>
              <w:bottom w:val="single" w:sz="8" w:space="0" w:color="auto"/>
              <w:right w:val="single" w:sz="8" w:space="0" w:color="auto"/>
            </w:tcBorders>
            <w:shd w:val="clear" w:color="auto" w:fill="auto"/>
            <w:noWrap/>
            <w:vAlign w:val="center"/>
            <w:hideMark/>
          </w:tcPr>
          <w:p w14:paraId="4EC8CD68"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47.14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7CEBC5"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-35%</w:t>
            </w:r>
          </w:p>
        </w:tc>
        <w:tc>
          <w:tcPr>
            <w:tcW w:w="0" w:type="auto"/>
            <w:vAlign w:val="center"/>
            <w:hideMark/>
          </w:tcPr>
          <w:p w14:paraId="3B6DA801" w14:textId="77777777" w:rsidR="00173FD8" w:rsidRPr="002B6DA7" w:rsidRDefault="00173FD8" w:rsidP="00C73B33">
            <w:pPr>
              <w:overflowPunct/>
              <w:autoSpaceDE/>
              <w:autoSpaceDN/>
              <w:adjustRightInd/>
              <w:spacing w:after="0"/>
              <w:textAlignment w:val="auto"/>
              <w:rPr>
                <w:rFonts w:eastAsia="Times New Roman"/>
                <w:lang w:val="en-US"/>
              </w:rPr>
            </w:pPr>
          </w:p>
        </w:tc>
      </w:tr>
      <w:tr w:rsidR="00173FD8" w:rsidRPr="002B6DA7" w14:paraId="571A1EB8" w14:textId="77777777" w:rsidTr="007A4387">
        <w:trPr>
          <w:trHeight w:val="1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C2739"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Mean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31A98728"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45.23</w:t>
            </w:r>
          </w:p>
        </w:tc>
        <w:tc>
          <w:tcPr>
            <w:tcW w:w="0" w:type="auto"/>
            <w:tcBorders>
              <w:top w:val="nil"/>
              <w:left w:val="nil"/>
              <w:bottom w:val="single" w:sz="8" w:space="0" w:color="auto"/>
              <w:right w:val="single" w:sz="8" w:space="0" w:color="auto"/>
            </w:tcBorders>
            <w:shd w:val="clear" w:color="auto" w:fill="auto"/>
            <w:noWrap/>
            <w:vAlign w:val="center"/>
            <w:hideMark/>
          </w:tcPr>
          <w:p w14:paraId="4FB2CE04"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41.58</w:t>
            </w:r>
          </w:p>
        </w:tc>
        <w:tc>
          <w:tcPr>
            <w:tcW w:w="0" w:type="auto"/>
            <w:tcBorders>
              <w:top w:val="nil"/>
              <w:left w:val="nil"/>
              <w:bottom w:val="single" w:sz="8" w:space="0" w:color="auto"/>
              <w:right w:val="single" w:sz="8" w:space="0" w:color="auto"/>
            </w:tcBorders>
            <w:shd w:val="clear" w:color="auto" w:fill="auto"/>
            <w:noWrap/>
            <w:vAlign w:val="center"/>
            <w:hideMark/>
          </w:tcPr>
          <w:p w14:paraId="19964A0B"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34.91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A352A0"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50.44</w:t>
            </w:r>
          </w:p>
        </w:tc>
        <w:tc>
          <w:tcPr>
            <w:tcW w:w="0" w:type="auto"/>
            <w:tcBorders>
              <w:top w:val="nil"/>
              <w:left w:val="nil"/>
              <w:bottom w:val="single" w:sz="4" w:space="0" w:color="auto"/>
              <w:right w:val="single" w:sz="4" w:space="0" w:color="auto"/>
            </w:tcBorders>
            <w:shd w:val="clear" w:color="000000" w:fill="C6EFCE"/>
            <w:noWrap/>
            <w:vAlign w:val="center"/>
            <w:hideMark/>
          </w:tcPr>
          <w:p w14:paraId="55A59AAB"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12%</w:t>
            </w:r>
          </w:p>
        </w:tc>
        <w:tc>
          <w:tcPr>
            <w:tcW w:w="0" w:type="auto"/>
            <w:tcBorders>
              <w:top w:val="nil"/>
              <w:left w:val="nil"/>
              <w:bottom w:val="single" w:sz="4" w:space="0" w:color="auto"/>
              <w:right w:val="single" w:sz="4" w:space="0" w:color="auto"/>
            </w:tcBorders>
            <w:shd w:val="clear" w:color="auto" w:fill="auto"/>
            <w:noWrap/>
            <w:vAlign w:val="center"/>
            <w:hideMark/>
          </w:tcPr>
          <w:p w14:paraId="4D2B6418"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38.88</w:t>
            </w:r>
          </w:p>
        </w:tc>
        <w:tc>
          <w:tcPr>
            <w:tcW w:w="0" w:type="auto"/>
            <w:tcBorders>
              <w:top w:val="nil"/>
              <w:left w:val="nil"/>
              <w:bottom w:val="single" w:sz="4" w:space="0" w:color="auto"/>
              <w:right w:val="single" w:sz="4" w:space="0" w:color="auto"/>
            </w:tcBorders>
            <w:shd w:val="clear" w:color="auto" w:fill="auto"/>
            <w:noWrap/>
            <w:vAlign w:val="center"/>
            <w:hideMark/>
          </w:tcPr>
          <w:p w14:paraId="14ABBB9F"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-6%</w:t>
            </w:r>
          </w:p>
        </w:tc>
        <w:tc>
          <w:tcPr>
            <w:tcW w:w="0" w:type="auto"/>
            <w:tcBorders>
              <w:top w:val="nil"/>
              <w:left w:val="nil"/>
              <w:bottom w:val="single" w:sz="8" w:space="0" w:color="auto"/>
              <w:right w:val="single" w:sz="8" w:space="0" w:color="auto"/>
            </w:tcBorders>
            <w:shd w:val="clear" w:color="auto" w:fill="auto"/>
            <w:noWrap/>
            <w:vAlign w:val="center"/>
            <w:hideMark/>
          </w:tcPr>
          <w:p w14:paraId="1B498081"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20.47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DD3A21D" w14:textId="77777777" w:rsidR="00173FD8" w:rsidRPr="002B6DA7" w:rsidRDefault="00173FD8"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-41%</w:t>
            </w:r>
          </w:p>
        </w:tc>
        <w:tc>
          <w:tcPr>
            <w:tcW w:w="0" w:type="auto"/>
            <w:vAlign w:val="center"/>
            <w:hideMark/>
          </w:tcPr>
          <w:p w14:paraId="6AFF16C9" w14:textId="77777777" w:rsidR="00173FD8" w:rsidRPr="002B6DA7" w:rsidRDefault="00173FD8" w:rsidP="00C73B33">
            <w:pPr>
              <w:overflowPunct/>
              <w:autoSpaceDE/>
              <w:autoSpaceDN/>
              <w:adjustRightInd/>
              <w:spacing w:after="0"/>
              <w:textAlignment w:val="auto"/>
              <w:rPr>
                <w:rFonts w:eastAsia="Times New Roman"/>
                <w:lang w:val="en-US"/>
              </w:rPr>
            </w:pPr>
          </w:p>
        </w:tc>
      </w:tr>
    </w:tbl>
    <w:p w14:paraId="24FBD63C" w14:textId="77777777" w:rsidR="00173FD8" w:rsidRPr="002B6DA7" w:rsidRDefault="00173FD8" w:rsidP="00C73B33">
      <w:pPr>
        <w:spacing w:after="0"/>
        <w:rPr>
          <w:lang w:val="en-US"/>
        </w:rPr>
      </w:pPr>
    </w:p>
    <w:p w14:paraId="61BB3389" w14:textId="77777777" w:rsidR="007B2B6C" w:rsidRDefault="007B2B6C" w:rsidP="00C73B33">
      <w:pPr>
        <w:spacing w:after="0"/>
        <w:rPr>
          <w:lang w:val="en-US"/>
        </w:rPr>
      </w:pPr>
    </w:p>
    <w:p w14:paraId="137B10E1" w14:textId="0C3B8071" w:rsidR="00DE3A90" w:rsidRPr="002B6DA7" w:rsidRDefault="007E2F6A" w:rsidP="00C73B33">
      <w:pPr>
        <w:spacing w:after="0"/>
        <w:rPr>
          <w:lang w:val="en-US"/>
        </w:rPr>
      </w:pPr>
      <w:r w:rsidRPr="002B6DA7">
        <w:rPr>
          <w:lang w:val="en-US"/>
        </w:rPr>
        <w:t xml:space="preserve">In Table </w:t>
      </w:r>
      <w:r w:rsidR="004B0435" w:rsidRPr="002B6DA7">
        <w:rPr>
          <w:lang w:val="en-US"/>
        </w:rPr>
        <w:t>7</w:t>
      </w:r>
      <w:r w:rsidRPr="002B6DA7">
        <w:rPr>
          <w:lang w:val="en-US"/>
        </w:rPr>
        <w:t xml:space="preserve">, the downlink performance of SBFD is analyzed and compared against static TDD. </w:t>
      </w:r>
      <w:r w:rsidR="005B42CB" w:rsidRPr="002B6DA7">
        <w:rPr>
          <w:lang w:val="en-US"/>
        </w:rPr>
        <w:t xml:space="preserve">Similar as what happens for the Urban Macro scenario, </w:t>
      </w:r>
      <w:r w:rsidR="002C01B8" w:rsidRPr="002B6DA7">
        <w:rPr>
          <w:lang w:val="en-US"/>
        </w:rPr>
        <w:t xml:space="preserve">the UES deployed inside buildings are transmitting with very high transmit power (23 dBm) and created quite large UE-to-UE interference, especially towards nearby UEs within the same cluster/building. </w:t>
      </w:r>
      <w:r w:rsidR="00456839" w:rsidRPr="002B6DA7">
        <w:rPr>
          <w:lang w:val="en-US"/>
        </w:rPr>
        <w:t xml:space="preserve"> That is the reason for the degradation in DL </w:t>
      </w:r>
      <w:proofErr w:type="spellStart"/>
      <w:r w:rsidR="00456839" w:rsidRPr="002B6DA7">
        <w:rPr>
          <w:lang w:val="en-US"/>
        </w:rPr>
        <w:t>throuhgput</w:t>
      </w:r>
      <w:proofErr w:type="spellEnd"/>
      <w:r w:rsidR="00456839" w:rsidRPr="002B6DA7">
        <w:rPr>
          <w:lang w:val="en-US"/>
        </w:rPr>
        <w:t xml:space="preserve"> for SBFD at the 5%-</w:t>
      </w:r>
      <w:proofErr w:type="spellStart"/>
      <w:r w:rsidR="00456839" w:rsidRPr="002B6DA7">
        <w:rPr>
          <w:lang w:val="en-US"/>
        </w:rPr>
        <w:t>ile</w:t>
      </w:r>
      <w:proofErr w:type="spellEnd"/>
      <w:r w:rsidR="00456839" w:rsidRPr="002B6DA7">
        <w:rPr>
          <w:lang w:val="en-US"/>
        </w:rPr>
        <w:t xml:space="preserve">. </w:t>
      </w:r>
      <w:r w:rsidR="00A03C0C" w:rsidRPr="002B6DA7">
        <w:rPr>
          <w:lang w:val="en-US"/>
        </w:rPr>
        <w:t>The performance loss gets larger if the load in the deployment increases.</w:t>
      </w:r>
    </w:p>
    <w:p w14:paraId="24BF6E7C" w14:textId="5178D0F7" w:rsidR="0047618C" w:rsidRPr="002B6DA7" w:rsidRDefault="0047618C" w:rsidP="00C73B33">
      <w:pPr>
        <w:pStyle w:val="Caption"/>
        <w:spacing w:after="0"/>
        <w:jc w:val="both"/>
        <w:rPr>
          <w:b w:val="0"/>
          <w:bCs/>
          <w:i/>
          <w:iCs/>
          <w:lang w:val="en-US"/>
        </w:rPr>
      </w:pPr>
      <w:r w:rsidRPr="002B6DA7">
        <w:rPr>
          <w:b w:val="0"/>
          <w:bCs/>
          <w:i/>
          <w:iCs/>
          <w:lang w:val="en-US"/>
        </w:rPr>
        <w:t xml:space="preserve">Table </w:t>
      </w:r>
      <w:r w:rsidR="00F64710" w:rsidRPr="002B6DA7">
        <w:rPr>
          <w:b w:val="0"/>
          <w:bCs/>
          <w:i/>
          <w:iCs/>
          <w:lang w:val="en-US"/>
        </w:rPr>
        <w:fldChar w:fldCharType="begin"/>
      </w:r>
      <w:r w:rsidR="00F64710" w:rsidRPr="002B6DA7">
        <w:rPr>
          <w:b w:val="0"/>
          <w:bCs/>
          <w:i/>
          <w:iCs/>
          <w:lang w:val="en-US"/>
        </w:rPr>
        <w:instrText xml:space="preserve"> SEQ Table \* ARABIC </w:instrText>
      </w:r>
      <w:r w:rsidR="00F64710" w:rsidRPr="002B6DA7">
        <w:rPr>
          <w:b w:val="0"/>
          <w:bCs/>
          <w:i/>
          <w:iCs/>
          <w:lang w:val="en-US"/>
        </w:rPr>
        <w:fldChar w:fldCharType="separate"/>
      </w:r>
      <w:r w:rsidR="00F64710">
        <w:rPr>
          <w:b w:val="0"/>
          <w:bCs/>
          <w:i/>
          <w:iCs/>
          <w:noProof/>
          <w:lang w:val="en-US"/>
        </w:rPr>
        <w:t>7</w:t>
      </w:r>
      <w:r w:rsidR="00F64710" w:rsidRPr="002B6DA7">
        <w:rPr>
          <w:b w:val="0"/>
          <w:bCs/>
          <w:i/>
          <w:iCs/>
          <w:lang w:val="en-US"/>
        </w:rPr>
        <w:fldChar w:fldCharType="end"/>
      </w:r>
      <w:r w:rsidRPr="002B6DA7">
        <w:rPr>
          <w:b w:val="0"/>
          <w:bCs/>
          <w:i/>
          <w:iCs/>
          <w:lang w:val="en-US"/>
        </w:rPr>
        <w:t>.</w:t>
      </w:r>
      <w:r w:rsidR="00002DEA" w:rsidRPr="002B6DA7">
        <w:rPr>
          <w:b w:val="0"/>
          <w:bCs/>
          <w:i/>
          <w:iCs/>
          <w:lang w:val="en-US"/>
        </w:rPr>
        <w:t xml:space="preserve"> DL throughput performance</w:t>
      </w:r>
      <w:r w:rsidR="002755D7" w:rsidRPr="002B6DA7">
        <w:rPr>
          <w:b w:val="0"/>
          <w:bCs/>
          <w:i/>
          <w:iCs/>
          <w:lang w:val="en-US"/>
        </w:rPr>
        <w:t xml:space="preserve"> comparison between static TDD and SBFD.</w:t>
      </w:r>
      <w:r w:rsidR="00002DEA" w:rsidRPr="002B6DA7">
        <w:rPr>
          <w:b w:val="0"/>
          <w:bCs/>
          <w:i/>
          <w:iCs/>
          <w:lang w:val="en-US"/>
        </w:rPr>
        <w:t xml:space="preserve"> Assumptions: same antenna gain for SBFD and TDD (</w:t>
      </w:r>
      <w:proofErr w:type="spellStart"/>
      <w:r w:rsidR="00002DEA" w:rsidRPr="002B6DA7">
        <w:rPr>
          <w:b w:val="0"/>
          <w:bCs/>
          <w:i/>
          <w:iCs/>
          <w:lang w:val="en-US"/>
        </w:rPr>
        <w:t>Opt</w:t>
      </w:r>
      <w:proofErr w:type="spellEnd"/>
      <w:r w:rsidR="00002DEA" w:rsidRPr="002B6DA7">
        <w:rPr>
          <w:b w:val="0"/>
          <w:bCs/>
          <w:i/>
          <w:iCs/>
          <w:lang w:val="en-US"/>
        </w:rPr>
        <w:t xml:space="preserve"> 2), 0.5 MB payload size, XXXXX vs DDDSU</w:t>
      </w:r>
      <w:r w:rsidR="001505FA" w:rsidRPr="002B6DA7">
        <w:rPr>
          <w:b w:val="0"/>
          <w:bCs/>
          <w:i/>
          <w:iCs/>
          <w:lang w:val="en-US"/>
        </w:rPr>
        <w:t>, RAN4 noise figure</w:t>
      </w:r>
      <w:r w:rsidR="00002DEA" w:rsidRPr="002B6DA7">
        <w:rPr>
          <w:b w:val="0"/>
          <w:bCs/>
          <w:i/>
          <w:iCs/>
          <w:lang w:val="en-US"/>
        </w:rPr>
        <w:t>. Green/red colors are shown to highlight performance gain or degradation exceeding 10% with respect to static TDD.</w:t>
      </w:r>
    </w:p>
    <w:tbl>
      <w:tblPr>
        <w:tblW w:w="9332" w:type="dxa"/>
        <w:jc w:val="center"/>
        <w:tblLook w:val="04A0" w:firstRow="1" w:lastRow="0" w:firstColumn="1" w:lastColumn="0" w:noHBand="0" w:noVBand="1"/>
      </w:tblPr>
      <w:tblGrid>
        <w:gridCol w:w="1118"/>
        <w:gridCol w:w="882"/>
        <w:gridCol w:w="1029"/>
        <w:gridCol w:w="885"/>
        <w:gridCol w:w="986"/>
        <w:gridCol w:w="735"/>
        <w:gridCol w:w="986"/>
        <w:gridCol w:w="735"/>
        <w:gridCol w:w="986"/>
        <w:gridCol w:w="738"/>
        <w:gridCol w:w="252"/>
      </w:tblGrid>
      <w:tr w:rsidR="00804966" w:rsidRPr="002B6DA7" w14:paraId="54C942C9" w14:textId="77777777" w:rsidTr="00A03C0C">
        <w:trPr>
          <w:gridAfter w:val="1"/>
          <w:wAfter w:w="252" w:type="dxa"/>
          <w:trHeight w:val="244"/>
          <w:jc w:val="center"/>
        </w:trPr>
        <w:tc>
          <w:tcPr>
            <w:tcW w:w="11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DFD39" w14:textId="7777777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Downlink</w:t>
            </w:r>
          </w:p>
        </w:tc>
        <w:tc>
          <w:tcPr>
            <w:tcW w:w="279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87CC0" w14:textId="7777777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5166"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6B421" w14:textId="473B6265"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140 dB RSI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Pr="002B6DA7">
              <w:rPr>
                <w:rFonts w:ascii="Calibri" w:eastAsia="Times New Roman" w:hAnsi="Calibri" w:cs="Calibri"/>
                <w:color w:val="000000"/>
                <w:lang w:val="en-US"/>
              </w:rPr>
              <w:t>135.5 dB</w:t>
            </w:r>
          </w:p>
        </w:tc>
      </w:tr>
      <w:tr w:rsidR="00804966" w:rsidRPr="002B6DA7" w14:paraId="7DE50B99" w14:textId="77777777" w:rsidTr="00B01938">
        <w:trPr>
          <w:trHeight w:val="50"/>
          <w:jc w:val="center"/>
        </w:trPr>
        <w:tc>
          <w:tcPr>
            <w:tcW w:w="1118" w:type="dxa"/>
            <w:vMerge/>
            <w:tcBorders>
              <w:top w:val="single" w:sz="4" w:space="0" w:color="auto"/>
              <w:left w:val="single" w:sz="4" w:space="0" w:color="auto"/>
              <w:bottom w:val="single" w:sz="4" w:space="0" w:color="auto"/>
              <w:right w:val="single" w:sz="4" w:space="0" w:color="auto"/>
            </w:tcBorders>
            <w:vAlign w:val="center"/>
            <w:hideMark/>
          </w:tcPr>
          <w:p w14:paraId="4813E8F8" w14:textId="77777777" w:rsidR="00804966" w:rsidRPr="002B6DA7" w:rsidRDefault="00804966" w:rsidP="00C73B33">
            <w:pPr>
              <w:overflowPunct/>
              <w:autoSpaceDE/>
              <w:autoSpaceDN/>
              <w:adjustRightInd/>
              <w:spacing w:after="0"/>
              <w:textAlignment w:val="auto"/>
              <w:rPr>
                <w:rFonts w:ascii="Calibri" w:eastAsia="Times New Roman" w:hAnsi="Calibri" w:cs="Calibri"/>
                <w:color w:val="000000"/>
                <w:lang w:val="en-US"/>
              </w:rPr>
            </w:pPr>
          </w:p>
        </w:tc>
        <w:tc>
          <w:tcPr>
            <w:tcW w:w="2796" w:type="dxa"/>
            <w:gridSpan w:val="3"/>
            <w:vMerge/>
            <w:tcBorders>
              <w:top w:val="single" w:sz="4" w:space="0" w:color="auto"/>
              <w:left w:val="single" w:sz="4" w:space="0" w:color="auto"/>
              <w:bottom w:val="single" w:sz="4" w:space="0" w:color="auto"/>
              <w:right w:val="single" w:sz="4" w:space="0" w:color="auto"/>
            </w:tcBorders>
            <w:vAlign w:val="center"/>
            <w:hideMark/>
          </w:tcPr>
          <w:p w14:paraId="3EDD44AA" w14:textId="77777777" w:rsidR="00804966" w:rsidRPr="002B6DA7" w:rsidRDefault="00804966" w:rsidP="00C73B33">
            <w:pPr>
              <w:overflowPunct/>
              <w:autoSpaceDE/>
              <w:autoSpaceDN/>
              <w:adjustRightInd/>
              <w:spacing w:after="0"/>
              <w:textAlignment w:val="auto"/>
              <w:rPr>
                <w:rFonts w:ascii="Calibri" w:eastAsia="Times New Roman" w:hAnsi="Calibri" w:cs="Calibri"/>
                <w:color w:val="000000"/>
                <w:lang w:val="en-US"/>
              </w:rPr>
            </w:pPr>
          </w:p>
        </w:tc>
        <w:tc>
          <w:tcPr>
            <w:tcW w:w="5166" w:type="dxa"/>
            <w:gridSpan w:val="6"/>
            <w:vMerge/>
            <w:tcBorders>
              <w:top w:val="single" w:sz="4" w:space="0" w:color="auto"/>
              <w:left w:val="single" w:sz="4" w:space="0" w:color="auto"/>
              <w:bottom w:val="single" w:sz="4" w:space="0" w:color="auto"/>
              <w:right w:val="single" w:sz="4" w:space="0" w:color="auto"/>
            </w:tcBorders>
            <w:vAlign w:val="center"/>
            <w:hideMark/>
          </w:tcPr>
          <w:p w14:paraId="49A00E0A" w14:textId="77777777" w:rsidR="00804966" w:rsidRPr="002B6DA7" w:rsidRDefault="00804966" w:rsidP="00C73B33">
            <w:pPr>
              <w:overflowPunct/>
              <w:autoSpaceDE/>
              <w:autoSpaceDN/>
              <w:adjustRightInd/>
              <w:spacing w:after="0"/>
              <w:textAlignment w:val="auto"/>
              <w:rPr>
                <w:rFonts w:ascii="Calibri" w:eastAsia="Times New Roman" w:hAnsi="Calibri" w:cs="Calibri"/>
                <w:color w:val="000000"/>
                <w:lang w:val="en-US"/>
              </w:rPr>
            </w:pPr>
          </w:p>
        </w:tc>
        <w:tc>
          <w:tcPr>
            <w:tcW w:w="252" w:type="dxa"/>
            <w:tcBorders>
              <w:top w:val="nil"/>
              <w:left w:val="nil"/>
              <w:bottom w:val="nil"/>
              <w:right w:val="nil"/>
            </w:tcBorders>
            <w:shd w:val="clear" w:color="auto" w:fill="auto"/>
            <w:noWrap/>
            <w:vAlign w:val="bottom"/>
            <w:hideMark/>
          </w:tcPr>
          <w:p w14:paraId="1C477F22" w14:textId="7777777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p>
        </w:tc>
      </w:tr>
      <w:tr w:rsidR="00804966" w:rsidRPr="002B6DA7" w14:paraId="220808D1" w14:textId="77777777" w:rsidTr="0047618C">
        <w:trPr>
          <w:trHeight w:val="119"/>
          <w:jc w:val="center"/>
        </w:trPr>
        <w:tc>
          <w:tcPr>
            <w:tcW w:w="1118" w:type="dxa"/>
            <w:tcBorders>
              <w:top w:val="nil"/>
              <w:left w:val="single" w:sz="4" w:space="0" w:color="auto"/>
              <w:bottom w:val="single" w:sz="4" w:space="0" w:color="auto"/>
              <w:right w:val="single" w:sz="4" w:space="0" w:color="auto"/>
            </w:tcBorders>
            <w:shd w:val="clear" w:color="auto" w:fill="auto"/>
            <w:noWrap/>
            <w:vAlign w:val="center"/>
            <w:hideMark/>
          </w:tcPr>
          <w:p w14:paraId="56FADB06" w14:textId="7777777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882" w:type="dxa"/>
            <w:tcBorders>
              <w:top w:val="nil"/>
              <w:left w:val="nil"/>
              <w:bottom w:val="single" w:sz="4" w:space="0" w:color="auto"/>
              <w:right w:val="single" w:sz="4" w:space="0" w:color="auto"/>
            </w:tcBorders>
            <w:shd w:val="clear" w:color="auto" w:fill="auto"/>
            <w:noWrap/>
            <w:vAlign w:val="center"/>
            <w:hideMark/>
          </w:tcPr>
          <w:p w14:paraId="70B16B7D" w14:textId="664EEED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029" w:type="dxa"/>
            <w:tcBorders>
              <w:top w:val="nil"/>
              <w:left w:val="nil"/>
              <w:bottom w:val="single" w:sz="4" w:space="0" w:color="auto"/>
              <w:right w:val="single" w:sz="4" w:space="0" w:color="auto"/>
            </w:tcBorders>
            <w:shd w:val="clear" w:color="auto" w:fill="auto"/>
            <w:noWrap/>
            <w:vAlign w:val="center"/>
            <w:hideMark/>
          </w:tcPr>
          <w:p w14:paraId="61759358" w14:textId="7D2DAD41"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885" w:type="dxa"/>
            <w:tcBorders>
              <w:top w:val="nil"/>
              <w:left w:val="nil"/>
              <w:bottom w:val="single" w:sz="4" w:space="0" w:color="auto"/>
              <w:right w:val="single" w:sz="4" w:space="0" w:color="auto"/>
            </w:tcBorders>
            <w:shd w:val="clear" w:color="auto" w:fill="auto"/>
            <w:noWrap/>
            <w:vAlign w:val="center"/>
            <w:hideMark/>
          </w:tcPr>
          <w:p w14:paraId="76A27766" w14:textId="5C5CA02E"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1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CB7B7D" w14:textId="6879F16E"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4D58EF" w14:textId="292FF84E"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7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59793A" w14:textId="30559F07" w:rsidR="00804966" w:rsidRPr="002B6DA7" w:rsidRDefault="00804966"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252" w:type="dxa"/>
            <w:vAlign w:val="center"/>
            <w:hideMark/>
          </w:tcPr>
          <w:p w14:paraId="638C8CF2" w14:textId="77777777" w:rsidR="00804966" w:rsidRPr="002B6DA7" w:rsidRDefault="00804966" w:rsidP="00C73B33">
            <w:pPr>
              <w:overflowPunct/>
              <w:autoSpaceDE/>
              <w:autoSpaceDN/>
              <w:adjustRightInd/>
              <w:spacing w:after="0"/>
              <w:textAlignment w:val="auto"/>
              <w:rPr>
                <w:rFonts w:eastAsia="Times New Roman"/>
                <w:lang w:val="en-US"/>
              </w:rPr>
            </w:pPr>
          </w:p>
        </w:tc>
      </w:tr>
      <w:tr w:rsidR="006C5B2D" w:rsidRPr="002B6DA7" w14:paraId="5D54BC9C" w14:textId="77777777" w:rsidTr="0047618C">
        <w:trPr>
          <w:trHeight w:val="412"/>
          <w:jc w:val="center"/>
        </w:trPr>
        <w:tc>
          <w:tcPr>
            <w:tcW w:w="1118" w:type="dxa"/>
            <w:tcBorders>
              <w:top w:val="nil"/>
              <w:left w:val="single" w:sz="4" w:space="0" w:color="auto"/>
              <w:bottom w:val="single" w:sz="4" w:space="0" w:color="auto"/>
              <w:right w:val="single" w:sz="4" w:space="0" w:color="auto"/>
            </w:tcBorders>
            <w:shd w:val="clear" w:color="auto" w:fill="auto"/>
            <w:vAlign w:val="center"/>
            <w:hideMark/>
          </w:tcPr>
          <w:p w14:paraId="2946F8CB" w14:textId="35C4C8F0"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5%-</w:t>
            </w:r>
            <w:proofErr w:type="spellStart"/>
            <w:r w:rsidRPr="001D34A2">
              <w:rPr>
                <w:rFonts w:ascii="Calibri" w:eastAsia="Times New Roman" w:hAnsi="Calibri" w:cs="Calibri"/>
                <w:color w:val="000000"/>
                <w:sz w:val="18"/>
                <w:szCs w:val="18"/>
                <w:lang w:val="en-US"/>
              </w:rPr>
              <w:t>ile</w:t>
            </w:r>
            <w:proofErr w:type="spellEnd"/>
            <w:r w:rsidRPr="001D34A2">
              <w:rPr>
                <w:rFonts w:ascii="Calibri" w:eastAsia="Times New Roman" w:hAnsi="Calibri" w:cs="Calibri"/>
                <w:color w:val="000000"/>
                <w:sz w:val="18"/>
                <w:szCs w:val="18"/>
                <w:lang w:val="en-US"/>
              </w:rPr>
              <w:t xml:space="preserve"> Average DL UPT [Mbps]</w:t>
            </w:r>
          </w:p>
        </w:tc>
        <w:tc>
          <w:tcPr>
            <w:tcW w:w="882" w:type="dxa"/>
            <w:tcBorders>
              <w:top w:val="nil"/>
              <w:left w:val="nil"/>
              <w:bottom w:val="single" w:sz="8" w:space="0" w:color="auto"/>
              <w:right w:val="single" w:sz="8" w:space="0" w:color="auto"/>
            </w:tcBorders>
            <w:shd w:val="clear" w:color="auto" w:fill="auto"/>
            <w:noWrap/>
            <w:vAlign w:val="center"/>
            <w:hideMark/>
          </w:tcPr>
          <w:p w14:paraId="22C3466F"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262.28</w:t>
            </w:r>
          </w:p>
        </w:tc>
        <w:tc>
          <w:tcPr>
            <w:tcW w:w="1029" w:type="dxa"/>
            <w:tcBorders>
              <w:top w:val="nil"/>
              <w:left w:val="nil"/>
              <w:bottom w:val="single" w:sz="8" w:space="0" w:color="auto"/>
              <w:right w:val="single" w:sz="8" w:space="0" w:color="auto"/>
            </w:tcBorders>
            <w:shd w:val="clear" w:color="auto" w:fill="auto"/>
            <w:noWrap/>
            <w:vAlign w:val="center"/>
            <w:hideMark/>
          </w:tcPr>
          <w:p w14:paraId="3871DD20"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163.95</w:t>
            </w:r>
          </w:p>
        </w:tc>
        <w:tc>
          <w:tcPr>
            <w:tcW w:w="885" w:type="dxa"/>
            <w:tcBorders>
              <w:top w:val="nil"/>
              <w:left w:val="nil"/>
              <w:bottom w:val="single" w:sz="8" w:space="0" w:color="auto"/>
              <w:right w:val="single" w:sz="8" w:space="0" w:color="auto"/>
            </w:tcBorders>
            <w:shd w:val="clear" w:color="auto" w:fill="auto"/>
            <w:noWrap/>
            <w:vAlign w:val="center"/>
            <w:hideMark/>
          </w:tcPr>
          <w:p w14:paraId="033CF570"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69.41</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4A070E0"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230.45</w:t>
            </w:r>
          </w:p>
        </w:tc>
        <w:tc>
          <w:tcPr>
            <w:tcW w:w="73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171B25"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1D34A2">
              <w:rPr>
                <w:rFonts w:ascii="Calibri" w:eastAsia="Times New Roman" w:hAnsi="Calibri" w:cs="Calibri"/>
                <w:color w:val="9C0006"/>
                <w:sz w:val="18"/>
                <w:szCs w:val="18"/>
                <w:lang w:val="en-US"/>
              </w:rPr>
              <w:t>-12%</w:t>
            </w:r>
          </w:p>
        </w:tc>
        <w:tc>
          <w:tcPr>
            <w:tcW w:w="986" w:type="dxa"/>
            <w:tcBorders>
              <w:top w:val="nil"/>
              <w:left w:val="nil"/>
              <w:bottom w:val="single" w:sz="4" w:space="0" w:color="auto"/>
              <w:right w:val="single" w:sz="4" w:space="0" w:color="auto"/>
            </w:tcBorders>
            <w:shd w:val="clear" w:color="auto" w:fill="auto"/>
            <w:noWrap/>
            <w:vAlign w:val="center"/>
            <w:hideMark/>
          </w:tcPr>
          <w:p w14:paraId="537915C9"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96.23</w:t>
            </w:r>
          </w:p>
        </w:tc>
        <w:tc>
          <w:tcPr>
            <w:tcW w:w="73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459476"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1D34A2">
              <w:rPr>
                <w:rFonts w:ascii="Calibri" w:eastAsia="Times New Roman" w:hAnsi="Calibri" w:cs="Calibri"/>
                <w:color w:val="9C0006"/>
                <w:sz w:val="18"/>
                <w:szCs w:val="18"/>
                <w:lang w:val="en-US"/>
              </w:rPr>
              <w:t>-41%</w:t>
            </w:r>
          </w:p>
        </w:tc>
        <w:tc>
          <w:tcPr>
            <w:tcW w:w="986" w:type="dxa"/>
            <w:tcBorders>
              <w:top w:val="nil"/>
              <w:left w:val="nil"/>
              <w:bottom w:val="single" w:sz="8" w:space="0" w:color="auto"/>
              <w:right w:val="single" w:sz="8" w:space="0" w:color="auto"/>
            </w:tcBorders>
            <w:shd w:val="clear" w:color="auto" w:fill="auto"/>
            <w:noWrap/>
            <w:vAlign w:val="center"/>
            <w:hideMark/>
          </w:tcPr>
          <w:p w14:paraId="735D67E7"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26.65</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167FE7B"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1D34A2">
              <w:rPr>
                <w:rFonts w:ascii="Calibri" w:eastAsia="Times New Roman" w:hAnsi="Calibri" w:cs="Calibri"/>
                <w:color w:val="9C0006"/>
                <w:sz w:val="18"/>
                <w:szCs w:val="18"/>
                <w:lang w:val="en-US"/>
              </w:rPr>
              <w:t>-62%</w:t>
            </w:r>
          </w:p>
        </w:tc>
        <w:tc>
          <w:tcPr>
            <w:tcW w:w="252" w:type="dxa"/>
            <w:vAlign w:val="center"/>
            <w:hideMark/>
          </w:tcPr>
          <w:p w14:paraId="6D9A8E5F" w14:textId="77777777" w:rsidR="00804966" w:rsidRPr="002B6DA7" w:rsidRDefault="00804966" w:rsidP="00C73B33">
            <w:pPr>
              <w:overflowPunct/>
              <w:autoSpaceDE/>
              <w:autoSpaceDN/>
              <w:adjustRightInd/>
              <w:spacing w:after="0"/>
              <w:textAlignment w:val="auto"/>
              <w:rPr>
                <w:rFonts w:eastAsia="Times New Roman"/>
                <w:lang w:val="en-US"/>
              </w:rPr>
            </w:pPr>
          </w:p>
        </w:tc>
      </w:tr>
      <w:tr w:rsidR="006C5B2D" w:rsidRPr="002B6DA7" w14:paraId="553BBC14" w14:textId="77777777" w:rsidTr="0047618C">
        <w:trPr>
          <w:trHeight w:val="412"/>
          <w:jc w:val="center"/>
        </w:trPr>
        <w:tc>
          <w:tcPr>
            <w:tcW w:w="1118" w:type="dxa"/>
            <w:tcBorders>
              <w:top w:val="nil"/>
              <w:left w:val="single" w:sz="4" w:space="0" w:color="auto"/>
              <w:bottom w:val="single" w:sz="4" w:space="0" w:color="auto"/>
              <w:right w:val="single" w:sz="4" w:space="0" w:color="auto"/>
            </w:tcBorders>
            <w:shd w:val="clear" w:color="auto" w:fill="auto"/>
            <w:vAlign w:val="center"/>
            <w:hideMark/>
          </w:tcPr>
          <w:p w14:paraId="16D48E4E" w14:textId="089E7E7E"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50%-</w:t>
            </w:r>
            <w:proofErr w:type="spellStart"/>
            <w:r w:rsidRPr="001D34A2">
              <w:rPr>
                <w:rFonts w:ascii="Calibri" w:eastAsia="Times New Roman" w:hAnsi="Calibri" w:cs="Calibri"/>
                <w:color w:val="000000"/>
                <w:sz w:val="18"/>
                <w:szCs w:val="18"/>
                <w:lang w:val="en-US"/>
              </w:rPr>
              <w:t>ile</w:t>
            </w:r>
            <w:proofErr w:type="spellEnd"/>
            <w:r w:rsidRPr="001D34A2">
              <w:rPr>
                <w:rFonts w:ascii="Calibri" w:eastAsia="Times New Roman" w:hAnsi="Calibri" w:cs="Calibri"/>
                <w:color w:val="000000"/>
                <w:sz w:val="18"/>
                <w:szCs w:val="18"/>
                <w:lang w:val="en-US"/>
              </w:rPr>
              <w:t xml:space="preserve"> Average DL UPT [Mbps]</w:t>
            </w:r>
          </w:p>
        </w:tc>
        <w:tc>
          <w:tcPr>
            <w:tcW w:w="882" w:type="dxa"/>
            <w:tcBorders>
              <w:top w:val="nil"/>
              <w:left w:val="nil"/>
              <w:bottom w:val="single" w:sz="8" w:space="0" w:color="auto"/>
              <w:right w:val="single" w:sz="8" w:space="0" w:color="auto"/>
            </w:tcBorders>
            <w:shd w:val="clear" w:color="auto" w:fill="auto"/>
            <w:noWrap/>
            <w:vAlign w:val="center"/>
            <w:hideMark/>
          </w:tcPr>
          <w:p w14:paraId="736413CF"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632.70</w:t>
            </w:r>
          </w:p>
        </w:tc>
        <w:tc>
          <w:tcPr>
            <w:tcW w:w="1029" w:type="dxa"/>
            <w:tcBorders>
              <w:top w:val="nil"/>
              <w:left w:val="nil"/>
              <w:bottom w:val="single" w:sz="8" w:space="0" w:color="auto"/>
              <w:right w:val="single" w:sz="8" w:space="0" w:color="auto"/>
            </w:tcBorders>
            <w:shd w:val="clear" w:color="auto" w:fill="auto"/>
            <w:noWrap/>
            <w:vAlign w:val="center"/>
            <w:hideMark/>
          </w:tcPr>
          <w:p w14:paraId="6158E55B"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586.30</w:t>
            </w:r>
          </w:p>
        </w:tc>
        <w:tc>
          <w:tcPr>
            <w:tcW w:w="885" w:type="dxa"/>
            <w:tcBorders>
              <w:top w:val="nil"/>
              <w:left w:val="nil"/>
              <w:bottom w:val="single" w:sz="8" w:space="0" w:color="auto"/>
              <w:right w:val="single" w:sz="8" w:space="0" w:color="auto"/>
            </w:tcBorders>
            <w:shd w:val="clear" w:color="auto" w:fill="auto"/>
            <w:noWrap/>
            <w:vAlign w:val="center"/>
            <w:hideMark/>
          </w:tcPr>
          <w:p w14:paraId="2A63C953"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372.10</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12F32E4"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639.90</w:t>
            </w:r>
          </w:p>
        </w:tc>
        <w:tc>
          <w:tcPr>
            <w:tcW w:w="735" w:type="dxa"/>
            <w:tcBorders>
              <w:top w:val="nil"/>
              <w:left w:val="nil"/>
              <w:bottom w:val="single" w:sz="4" w:space="0" w:color="auto"/>
              <w:right w:val="single" w:sz="4" w:space="0" w:color="auto"/>
            </w:tcBorders>
            <w:shd w:val="clear" w:color="auto" w:fill="auto"/>
            <w:noWrap/>
            <w:vAlign w:val="center"/>
            <w:hideMark/>
          </w:tcPr>
          <w:p w14:paraId="1AC04872"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6100"/>
                <w:sz w:val="18"/>
                <w:szCs w:val="18"/>
                <w:lang w:val="en-US"/>
              </w:rPr>
            </w:pPr>
            <w:r w:rsidRPr="001D34A2">
              <w:rPr>
                <w:rFonts w:ascii="Calibri" w:eastAsia="Times New Roman" w:hAnsi="Calibri" w:cs="Calibri"/>
                <w:color w:val="006100"/>
                <w:sz w:val="18"/>
                <w:szCs w:val="18"/>
                <w:lang w:val="en-US"/>
              </w:rPr>
              <w:t>1%</w:t>
            </w:r>
          </w:p>
        </w:tc>
        <w:tc>
          <w:tcPr>
            <w:tcW w:w="986" w:type="dxa"/>
            <w:tcBorders>
              <w:top w:val="nil"/>
              <w:left w:val="nil"/>
              <w:bottom w:val="single" w:sz="4" w:space="0" w:color="auto"/>
              <w:right w:val="single" w:sz="4" w:space="0" w:color="auto"/>
            </w:tcBorders>
            <w:shd w:val="clear" w:color="auto" w:fill="auto"/>
            <w:noWrap/>
            <w:vAlign w:val="center"/>
            <w:hideMark/>
          </w:tcPr>
          <w:p w14:paraId="5DA7FB4E"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509.05</w:t>
            </w:r>
          </w:p>
        </w:tc>
        <w:tc>
          <w:tcPr>
            <w:tcW w:w="735"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060BA87"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1D34A2">
              <w:rPr>
                <w:rFonts w:ascii="Calibri" w:eastAsia="Times New Roman" w:hAnsi="Calibri" w:cs="Calibri"/>
                <w:color w:val="9C0006"/>
                <w:sz w:val="18"/>
                <w:szCs w:val="18"/>
                <w:lang w:val="en-US"/>
              </w:rPr>
              <w:t>-13%</w:t>
            </w:r>
          </w:p>
        </w:tc>
        <w:tc>
          <w:tcPr>
            <w:tcW w:w="986" w:type="dxa"/>
            <w:tcBorders>
              <w:top w:val="nil"/>
              <w:left w:val="nil"/>
              <w:bottom w:val="single" w:sz="8" w:space="0" w:color="auto"/>
              <w:right w:val="single" w:sz="8" w:space="0" w:color="auto"/>
            </w:tcBorders>
            <w:shd w:val="clear" w:color="auto" w:fill="auto"/>
            <w:noWrap/>
            <w:vAlign w:val="center"/>
            <w:hideMark/>
          </w:tcPr>
          <w:p w14:paraId="69E082B0"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286.43</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5029C3C"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1D34A2">
              <w:rPr>
                <w:rFonts w:ascii="Calibri" w:eastAsia="Times New Roman" w:hAnsi="Calibri" w:cs="Calibri"/>
                <w:color w:val="9C0006"/>
                <w:sz w:val="18"/>
                <w:szCs w:val="18"/>
                <w:lang w:val="en-US"/>
              </w:rPr>
              <w:t>-23%</w:t>
            </w:r>
          </w:p>
        </w:tc>
        <w:tc>
          <w:tcPr>
            <w:tcW w:w="252" w:type="dxa"/>
            <w:vAlign w:val="center"/>
            <w:hideMark/>
          </w:tcPr>
          <w:p w14:paraId="3030A521" w14:textId="77777777" w:rsidR="00804966" w:rsidRPr="002B6DA7" w:rsidRDefault="00804966" w:rsidP="00C73B33">
            <w:pPr>
              <w:overflowPunct/>
              <w:autoSpaceDE/>
              <w:autoSpaceDN/>
              <w:adjustRightInd/>
              <w:spacing w:after="0"/>
              <w:textAlignment w:val="auto"/>
              <w:rPr>
                <w:rFonts w:eastAsia="Times New Roman"/>
                <w:lang w:val="en-US"/>
              </w:rPr>
            </w:pPr>
          </w:p>
        </w:tc>
      </w:tr>
      <w:tr w:rsidR="006C5B2D" w:rsidRPr="002B6DA7" w14:paraId="664CCA0B" w14:textId="77777777" w:rsidTr="0047618C">
        <w:trPr>
          <w:trHeight w:val="412"/>
          <w:jc w:val="center"/>
        </w:trPr>
        <w:tc>
          <w:tcPr>
            <w:tcW w:w="1118" w:type="dxa"/>
            <w:tcBorders>
              <w:top w:val="nil"/>
              <w:left w:val="single" w:sz="4" w:space="0" w:color="auto"/>
              <w:bottom w:val="single" w:sz="4" w:space="0" w:color="auto"/>
              <w:right w:val="single" w:sz="4" w:space="0" w:color="auto"/>
            </w:tcBorders>
            <w:shd w:val="clear" w:color="auto" w:fill="auto"/>
            <w:vAlign w:val="center"/>
            <w:hideMark/>
          </w:tcPr>
          <w:p w14:paraId="6FAB23FA" w14:textId="709FE6D9"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95%-</w:t>
            </w:r>
            <w:proofErr w:type="spellStart"/>
            <w:r w:rsidRPr="001D34A2">
              <w:rPr>
                <w:rFonts w:ascii="Calibri" w:eastAsia="Times New Roman" w:hAnsi="Calibri" w:cs="Calibri"/>
                <w:color w:val="000000"/>
                <w:sz w:val="18"/>
                <w:szCs w:val="18"/>
                <w:lang w:val="en-US"/>
              </w:rPr>
              <w:t>ile</w:t>
            </w:r>
            <w:proofErr w:type="spellEnd"/>
            <w:r w:rsidRPr="001D34A2">
              <w:rPr>
                <w:rFonts w:ascii="Calibri" w:eastAsia="Times New Roman" w:hAnsi="Calibri" w:cs="Calibri"/>
                <w:color w:val="000000"/>
                <w:sz w:val="18"/>
                <w:szCs w:val="18"/>
                <w:lang w:val="en-US"/>
              </w:rPr>
              <w:t xml:space="preserve"> Average DL UPT [Mbps]</w:t>
            </w:r>
          </w:p>
        </w:tc>
        <w:tc>
          <w:tcPr>
            <w:tcW w:w="882" w:type="dxa"/>
            <w:tcBorders>
              <w:top w:val="nil"/>
              <w:left w:val="nil"/>
              <w:bottom w:val="single" w:sz="8" w:space="0" w:color="auto"/>
              <w:right w:val="single" w:sz="8" w:space="0" w:color="auto"/>
            </w:tcBorders>
            <w:shd w:val="clear" w:color="auto" w:fill="auto"/>
            <w:noWrap/>
            <w:vAlign w:val="center"/>
            <w:hideMark/>
          </w:tcPr>
          <w:p w14:paraId="1390306C"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674.63</w:t>
            </w:r>
          </w:p>
        </w:tc>
        <w:tc>
          <w:tcPr>
            <w:tcW w:w="1029" w:type="dxa"/>
            <w:tcBorders>
              <w:top w:val="nil"/>
              <w:left w:val="nil"/>
              <w:bottom w:val="single" w:sz="8" w:space="0" w:color="auto"/>
              <w:right w:val="single" w:sz="8" w:space="0" w:color="auto"/>
            </w:tcBorders>
            <w:shd w:val="clear" w:color="auto" w:fill="auto"/>
            <w:noWrap/>
            <w:vAlign w:val="center"/>
            <w:hideMark/>
          </w:tcPr>
          <w:p w14:paraId="1D9E69CA"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670.67</w:t>
            </w:r>
          </w:p>
        </w:tc>
        <w:tc>
          <w:tcPr>
            <w:tcW w:w="885" w:type="dxa"/>
            <w:tcBorders>
              <w:top w:val="nil"/>
              <w:left w:val="nil"/>
              <w:bottom w:val="single" w:sz="8" w:space="0" w:color="auto"/>
              <w:right w:val="single" w:sz="8" w:space="0" w:color="auto"/>
            </w:tcBorders>
            <w:shd w:val="clear" w:color="auto" w:fill="auto"/>
            <w:noWrap/>
            <w:vAlign w:val="center"/>
            <w:hideMark/>
          </w:tcPr>
          <w:p w14:paraId="614D39F4"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666.63</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AB54218"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674.60</w:t>
            </w:r>
          </w:p>
        </w:tc>
        <w:tc>
          <w:tcPr>
            <w:tcW w:w="735" w:type="dxa"/>
            <w:tcBorders>
              <w:top w:val="nil"/>
              <w:left w:val="nil"/>
              <w:bottom w:val="single" w:sz="4" w:space="0" w:color="auto"/>
              <w:right w:val="single" w:sz="4" w:space="0" w:color="auto"/>
            </w:tcBorders>
            <w:shd w:val="clear" w:color="auto" w:fill="auto"/>
            <w:noWrap/>
            <w:vAlign w:val="center"/>
            <w:hideMark/>
          </w:tcPr>
          <w:p w14:paraId="46B5879B"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0%</w:t>
            </w:r>
          </w:p>
        </w:tc>
        <w:tc>
          <w:tcPr>
            <w:tcW w:w="986" w:type="dxa"/>
            <w:tcBorders>
              <w:top w:val="nil"/>
              <w:left w:val="nil"/>
              <w:bottom w:val="single" w:sz="4" w:space="0" w:color="auto"/>
              <w:right w:val="single" w:sz="4" w:space="0" w:color="auto"/>
            </w:tcBorders>
            <w:shd w:val="clear" w:color="auto" w:fill="auto"/>
            <w:noWrap/>
            <w:vAlign w:val="center"/>
            <w:hideMark/>
          </w:tcPr>
          <w:p w14:paraId="3D202CEF"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670.60</w:t>
            </w:r>
          </w:p>
        </w:tc>
        <w:tc>
          <w:tcPr>
            <w:tcW w:w="735" w:type="dxa"/>
            <w:tcBorders>
              <w:top w:val="nil"/>
              <w:left w:val="nil"/>
              <w:bottom w:val="single" w:sz="4" w:space="0" w:color="auto"/>
              <w:right w:val="single" w:sz="4" w:space="0" w:color="auto"/>
            </w:tcBorders>
            <w:shd w:val="clear" w:color="auto" w:fill="auto"/>
            <w:noWrap/>
            <w:vAlign w:val="center"/>
            <w:hideMark/>
          </w:tcPr>
          <w:p w14:paraId="1668AEAF"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0%</w:t>
            </w:r>
          </w:p>
        </w:tc>
        <w:tc>
          <w:tcPr>
            <w:tcW w:w="986" w:type="dxa"/>
            <w:tcBorders>
              <w:top w:val="nil"/>
              <w:left w:val="nil"/>
              <w:bottom w:val="single" w:sz="8" w:space="0" w:color="auto"/>
              <w:right w:val="single" w:sz="8" w:space="0" w:color="auto"/>
            </w:tcBorders>
            <w:shd w:val="clear" w:color="auto" w:fill="auto"/>
            <w:noWrap/>
            <w:vAlign w:val="center"/>
            <w:hideMark/>
          </w:tcPr>
          <w:p w14:paraId="49022B97"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658.88</w:t>
            </w:r>
          </w:p>
        </w:tc>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734F2CA6"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-1%</w:t>
            </w:r>
          </w:p>
        </w:tc>
        <w:tc>
          <w:tcPr>
            <w:tcW w:w="252" w:type="dxa"/>
            <w:vAlign w:val="center"/>
            <w:hideMark/>
          </w:tcPr>
          <w:p w14:paraId="3F70D29E" w14:textId="77777777" w:rsidR="00804966" w:rsidRPr="002B6DA7" w:rsidRDefault="00804966" w:rsidP="00C73B33">
            <w:pPr>
              <w:overflowPunct/>
              <w:autoSpaceDE/>
              <w:autoSpaceDN/>
              <w:adjustRightInd/>
              <w:spacing w:after="0"/>
              <w:textAlignment w:val="auto"/>
              <w:rPr>
                <w:rFonts w:eastAsia="Times New Roman"/>
                <w:lang w:val="en-US"/>
              </w:rPr>
            </w:pPr>
          </w:p>
        </w:tc>
      </w:tr>
      <w:tr w:rsidR="006C5B2D" w:rsidRPr="002B6DA7" w14:paraId="08944200" w14:textId="77777777" w:rsidTr="0047618C">
        <w:trPr>
          <w:trHeight w:val="412"/>
          <w:jc w:val="center"/>
        </w:trPr>
        <w:tc>
          <w:tcPr>
            <w:tcW w:w="1118" w:type="dxa"/>
            <w:tcBorders>
              <w:top w:val="nil"/>
              <w:left w:val="single" w:sz="4" w:space="0" w:color="auto"/>
              <w:bottom w:val="single" w:sz="4" w:space="0" w:color="auto"/>
              <w:right w:val="single" w:sz="4" w:space="0" w:color="auto"/>
            </w:tcBorders>
            <w:shd w:val="clear" w:color="auto" w:fill="auto"/>
            <w:vAlign w:val="center"/>
            <w:hideMark/>
          </w:tcPr>
          <w:p w14:paraId="2AEFEF40" w14:textId="4F955EB1"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Mean Average DL UPT [Mbps]</w:t>
            </w:r>
          </w:p>
        </w:tc>
        <w:tc>
          <w:tcPr>
            <w:tcW w:w="882" w:type="dxa"/>
            <w:tcBorders>
              <w:top w:val="nil"/>
              <w:left w:val="nil"/>
              <w:bottom w:val="single" w:sz="8" w:space="0" w:color="auto"/>
              <w:right w:val="single" w:sz="8" w:space="0" w:color="auto"/>
            </w:tcBorders>
            <w:shd w:val="clear" w:color="auto" w:fill="auto"/>
            <w:noWrap/>
            <w:vAlign w:val="center"/>
            <w:hideMark/>
          </w:tcPr>
          <w:p w14:paraId="51BA2944"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567.40</w:t>
            </w:r>
          </w:p>
        </w:tc>
        <w:tc>
          <w:tcPr>
            <w:tcW w:w="1029" w:type="dxa"/>
            <w:tcBorders>
              <w:top w:val="nil"/>
              <w:left w:val="nil"/>
              <w:bottom w:val="single" w:sz="8" w:space="0" w:color="auto"/>
              <w:right w:val="single" w:sz="8" w:space="0" w:color="auto"/>
            </w:tcBorders>
            <w:shd w:val="clear" w:color="auto" w:fill="auto"/>
            <w:noWrap/>
            <w:vAlign w:val="center"/>
            <w:hideMark/>
          </w:tcPr>
          <w:p w14:paraId="6DCDE653"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493.94</w:t>
            </w:r>
          </w:p>
        </w:tc>
        <w:tc>
          <w:tcPr>
            <w:tcW w:w="885" w:type="dxa"/>
            <w:tcBorders>
              <w:top w:val="nil"/>
              <w:left w:val="nil"/>
              <w:bottom w:val="single" w:sz="8" w:space="0" w:color="auto"/>
              <w:right w:val="single" w:sz="8" w:space="0" w:color="auto"/>
            </w:tcBorders>
            <w:shd w:val="clear" w:color="auto" w:fill="auto"/>
            <w:noWrap/>
            <w:vAlign w:val="center"/>
            <w:hideMark/>
          </w:tcPr>
          <w:p w14:paraId="0F09E914"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388.79</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A3F5F8A"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1D34A2">
              <w:rPr>
                <w:rFonts w:ascii="Calibri" w:eastAsia="Times New Roman" w:hAnsi="Calibri" w:cs="Calibri"/>
                <w:color w:val="000000"/>
                <w:sz w:val="18"/>
                <w:szCs w:val="18"/>
                <w:lang w:val="en-US"/>
              </w:rPr>
              <w:t>564.20</w:t>
            </w:r>
          </w:p>
        </w:tc>
        <w:tc>
          <w:tcPr>
            <w:tcW w:w="735" w:type="dxa"/>
            <w:tcBorders>
              <w:top w:val="nil"/>
              <w:left w:val="nil"/>
              <w:bottom w:val="single" w:sz="4" w:space="0" w:color="auto"/>
              <w:right w:val="single" w:sz="4" w:space="0" w:color="auto"/>
            </w:tcBorders>
            <w:shd w:val="clear" w:color="auto" w:fill="auto"/>
            <w:noWrap/>
            <w:vAlign w:val="center"/>
            <w:hideMark/>
          </w:tcPr>
          <w:p w14:paraId="3C40D83F"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-1%</w:t>
            </w:r>
          </w:p>
        </w:tc>
        <w:tc>
          <w:tcPr>
            <w:tcW w:w="986" w:type="dxa"/>
            <w:tcBorders>
              <w:top w:val="nil"/>
              <w:left w:val="nil"/>
              <w:bottom w:val="single" w:sz="4" w:space="0" w:color="auto"/>
              <w:right w:val="single" w:sz="4" w:space="0" w:color="auto"/>
            </w:tcBorders>
            <w:shd w:val="clear" w:color="auto" w:fill="auto"/>
            <w:noWrap/>
            <w:vAlign w:val="center"/>
            <w:hideMark/>
          </w:tcPr>
          <w:p w14:paraId="1EB4BBAF"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458.64</w:t>
            </w:r>
          </w:p>
        </w:tc>
        <w:tc>
          <w:tcPr>
            <w:tcW w:w="735" w:type="dxa"/>
            <w:tcBorders>
              <w:top w:val="nil"/>
              <w:left w:val="nil"/>
              <w:bottom w:val="single" w:sz="4" w:space="0" w:color="auto"/>
              <w:right w:val="single" w:sz="4" w:space="0" w:color="auto"/>
            </w:tcBorders>
            <w:shd w:val="clear" w:color="auto" w:fill="auto"/>
            <w:noWrap/>
            <w:vAlign w:val="center"/>
            <w:hideMark/>
          </w:tcPr>
          <w:p w14:paraId="1690F767"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-7%</w:t>
            </w:r>
          </w:p>
        </w:tc>
        <w:tc>
          <w:tcPr>
            <w:tcW w:w="986" w:type="dxa"/>
            <w:tcBorders>
              <w:top w:val="nil"/>
              <w:left w:val="nil"/>
              <w:bottom w:val="single" w:sz="8" w:space="0" w:color="auto"/>
              <w:right w:val="single" w:sz="8" w:space="0" w:color="auto"/>
            </w:tcBorders>
            <w:shd w:val="clear" w:color="auto" w:fill="auto"/>
            <w:noWrap/>
            <w:vAlign w:val="center"/>
            <w:hideMark/>
          </w:tcPr>
          <w:p w14:paraId="526FE131"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sz w:val="18"/>
                <w:szCs w:val="18"/>
                <w:lang w:val="en-US"/>
              </w:rPr>
            </w:pPr>
            <w:r w:rsidRPr="001D34A2">
              <w:rPr>
                <w:rFonts w:ascii="Calibri" w:eastAsia="Times New Roman" w:hAnsi="Calibri" w:cs="Calibri"/>
                <w:sz w:val="18"/>
                <w:szCs w:val="18"/>
                <w:lang w:val="en-US"/>
              </w:rPr>
              <w:t>321.6</w:t>
            </w:r>
          </w:p>
        </w:tc>
        <w:tc>
          <w:tcPr>
            <w:tcW w:w="73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1EE62D" w14:textId="77777777" w:rsidR="00804966" w:rsidRPr="001D34A2" w:rsidRDefault="00804966"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1D34A2">
              <w:rPr>
                <w:rFonts w:ascii="Calibri" w:eastAsia="Times New Roman" w:hAnsi="Calibri" w:cs="Calibri"/>
                <w:color w:val="9C0006"/>
                <w:sz w:val="18"/>
                <w:szCs w:val="18"/>
                <w:lang w:val="en-US"/>
              </w:rPr>
              <w:t>-17%</w:t>
            </w:r>
          </w:p>
        </w:tc>
        <w:tc>
          <w:tcPr>
            <w:tcW w:w="252" w:type="dxa"/>
            <w:vAlign w:val="center"/>
            <w:hideMark/>
          </w:tcPr>
          <w:p w14:paraId="217109DE" w14:textId="77777777" w:rsidR="00804966" w:rsidRPr="002B6DA7" w:rsidRDefault="00804966" w:rsidP="00C73B33">
            <w:pPr>
              <w:overflowPunct/>
              <w:autoSpaceDE/>
              <w:autoSpaceDN/>
              <w:adjustRightInd/>
              <w:spacing w:after="0"/>
              <w:textAlignment w:val="auto"/>
              <w:rPr>
                <w:rFonts w:eastAsia="Times New Roman"/>
                <w:lang w:val="en-US"/>
              </w:rPr>
            </w:pPr>
          </w:p>
        </w:tc>
      </w:tr>
    </w:tbl>
    <w:p w14:paraId="67D15FA3" w14:textId="77777777" w:rsidR="001D34A2" w:rsidRDefault="001D34A2" w:rsidP="00C73B33">
      <w:pPr>
        <w:spacing w:after="0"/>
        <w:rPr>
          <w:b/>
          <w:bCs/>
          <w:i/>
          <w:iCs/>
          <w:lang w:val="en-US"/>
        </w:rPr>
      </w:pPr>
    </w:p>
    <w:p w14:paraId="572D2ACA" w14:textId="462DD857" w:rsidR="00020980" w:rsidRDefault="00F6746C" w:rsidP="00C8777B">
      <w:pPr>
        <w:spacing w:after="120"/>
        <w:jc w:val="both"/>
        <w:rPr>
          <w:b/>
          <w:bCs/>
          <w:i/>
          <w:iCs/>
          <w:lang w:val="en-US"/>
        </w:rPr>
      </w:pPr>
      <w:r w:rsidRPr="002B6DA7">
        <w:rPr>
          <w:b/>
          <w:bCs/>
          <w:i/>
          <w:iCs/>
          <w:lang w:val="en-US"/>
        </w:rPr>
        <w:t>Observation</w:t>
      </w:r>
      <w:r w:rsidR="00502A1C" w:rsidRPr="002B6DA7">
        <w:rPr>
          <w:b/>
          <w:bCs/>
          <w:i/>
          <w:iCs/>
          <w:lang w:val="en-US"/>
        </w:rPr>
        <w:t xml:space="preserve"> </w:t>
      </w:r>
      <w:r w:rsidR="00B255B4" w:rsidRPr="002B6DA7">
        <w:rPr>
          <w:b/>
          <w:bCs/>
          <w:i/>
          <w:iCs/>
          <w:lang w:val="en-US"/>
        </w:rPr>
        <w:t>6</w:t>
      </w:r>
      <w:r w:rsidRPr="002B6DA7">
        <w:rPr>
          <w:b/>
          <w:bCs/>
          <w:i/>
          <w:iCs/>
          <w:lang w:val="en-US"/>
        </w:rPr>
        <w:t>:</w:t>
      </w:r>
      <w:r w:rsidR="00502A1C" w:rsidRPr="002B6DA7">
        <w:rPr>
          <w:b/>
          <w:bCs/>
          <w:i/>
          <w:iCs/>
          <w:lang w:val="en-US"/>
        </w:rPr>
        <w:t xml:space="preserve"> </w:t>
      </w:r>
      <w:r w:rsidR="00B22065" w:rsidRPr="002B6DA7">
        <w:rPr>
          <w:b/>
          <w:bCs/>
          <w:i/>
          <w:iCs/>
          <w:lang w:val="en-US"/>
        </w:rPr>
        <w:t>In the Dense Urban FR1 scenario, SBFD</w:t>
      </w:r>
      <w:r w:rsidR="00CA08DE" w:rsidRPr="002B6DA7">
        <w:rPr>
          <w:b/>
          <w:bCs/>
          <w:i/>
          <w:iCs/>
          <w:lang w:val="en-US"/>
        </w:rPr>
        <w:t xml:space="preserve"> brings benefits to the </w:t>
      </w:r>
      <w:r w:rsidR="00DD572E" w:rsidRPr="002B6DA7">
        <w:rPr>
          <w:b/>
          <w:bCs/>
          <w:i/>
          <w:iCs/>
          <w:lang w:val="en-US"/>
        </w:rPr>
        <w:t xml:space="preserve">UL performance specially </w:t>
      </w:r>
      <w:r w:rsidR="002D5DF1" w:rsidRPr="002B6DA7">
        <w:rPr>
          <w:b/>
          <w:bCs/>
          <w:i/>
          <w:iCs/>
          <w:lang w:val="en-US"/>
        </w:rPr>
        <w:t>for the cell-edge users (5%-</w:t>
      </w:r>
      <w:proofErr w:type="spellStart"/>
      <w:r w:rsidR="002D5DF1" w:rsidRPr="002B6DA7">
        <w:rPr>
          <w:b/>
          <w:bCs/>
          <w:i/>
          <w:iCs/>
          <w:lang w:val="en-US"/>
        </w:rPr>
        <w:t>ile</w:t>
      </w:r>
      <w:proofErr w:type="spellEnd"/>
      <w:r w:rsidR="002D5DF1" w:rsidRPr="002B6DA7">
        <w:rPr>
          <w:b/>
          <w:bCs/>
          <w:i/>
          <w:iCs/>
          <w:lang w:val="en-US"/>
        </w:rPr>
        <w:t xml:space="preserve"> of the </w:t>
      </w:r>
      <w:proofErr w:type="spellStart"/>
      <w:r w:rsidR="002D5DF1" w:rsidRPr="002B6DA7">
        <w:rPr>
          <w:b/>
          <w:bCs/>
          <w:i/>
          <w:iCs/>
          <w:lang w:val="en-US"/>
        </w:rPr>
        <w:t>throuhgput</w:t>
      </w:r>
      <w:proofErr w:type="spellEnd"/>
      <w:proofErr w:type="gramStart"/>
      <w:r w:rsidR="002D5DF1" w:rsidRPr="002B6DA7">
        <w:rPr>
          <w:b/>
          <w:bCs/>
          <w:i/>
          <w:iCs/>
          <w:lang w:val="en-US"/>
        </w:rPr>
        <w:t>).</w:t>
      </w:r>
      <w:r w:rsidR="00CA08DE" w:rsidRPr="002B6DA7">
        <w:rPr>
          <w:b/>
          <w:bCs/>
          <w:i/>
          <w:iCs/>
          <w:lang w:val="en-US"/>
        </w:rPr>
        <w:t>.</w:t>
      </w:r>
      <w:proofErr w:type="gramEnd"/>
      <w:r w:rsidR="00CA08DE" w:rsidRPr="002B6DA7">
        <w:rPr>
          <w:b/>
          <w:bCs/>
          <w:i/>
          <w:iCs/>
          <w:lang w:val="en-US"/>
        </w:rPr>
        <w:t xml:space="preserve"> Due to the lower transmit power at the </w:t>
      </w:r>
      <w:proofErr w:type="spellStart"/>
      <w:r w:rsidR="00CA08DE" w:rsidRPr="002B6DA7">
        <w:rPr>
          <w:b/>
          <w:bCs/>
          <w:i/>
          <w:iCs/>
          <w:lang w:val="en-US"/>
        </w:rPr>
        <w:t>gNBs</w:t>
      </w:r>
      <w:proofErr w:type="spellEnd"/>
      <w:r w:rsidR="00CA08DE" w:rsidRPr="002B6DA7">
        <w:rPr>
          <w:b/>
          <w:bCs/>
          <w:i/>
          <w:iCs/>
          <w:lang w:val="en-US"/>
        </w:rPr>
        <w:t>, the benefits of SBFD in UL are larger than the observed in Urban Macro FR1 scenario.</w:t>
      </w:r>
    </w:p>
    <w:p w14:paraId="67F78D99" w14:textId="11D26993" w:rsidR="00F6746C" w:rsidRDefault="00020980" w:rsidP="00C8777B">
      <w:pPr>
        <w:spacing w:after="120"/>
        <w:jc w:val="both"/>
        <w:rPr>
          <w:lang w:val="en-US"/>
        </w:rPr>
      </w:pPr>
      <w:r w:rsidRPr="002B6DA7">
        <w:rPr>
          <w:b/>
          <w:bCs/>
          <w:lang w:val="en-US"/>
        </w:rPr>
        <w:t xml:space="preserve">Observation </w:t>
      </w:r>
      <w:r w:rsidR="00B255B4" w:rsidRPr="002B6DA7">
        <w:rPr>
          <w:b/>
          <w:bCs/>
          <w:lang w:val="en-US"/>
        </w:rPr>
        <w:t>7</w:t>
      </w:r>
      <w:r w:rsidRPr="002B6DA7">
        <w:rPr>
          <w:b/>
          <w:bCs/>
          <w:lang w:val="en-US"/>
        </w:rPr>
        <w:t xml:space="preserve">: </w:t>
      </w:r>
      <w:r w:rsidRPr="002B6DA7">
        <w:rPr>
          <w:b/>
          <w:bCs/>
          <w:i/>
          <w:iCs/>
          <w:lang w:val="en-US"/>
        </w:rPr>
        <w:t>With clustered UE distribution in Dense Urban</w:t>
      </w:r>
      <w:r w:rsidR="00B22065" w:rsidRPr="002B6DA7">
        <w:rPr>
          <w:b/>
          <w:bCs/>
          <w:i/>
          <w:iCs/>
          <w:lang w:val="en-US"/>
        </w:rPr>
        <w:t xml:space="preserve"> FR1</w:t>
      </w:r>
      <w:r w:rsidRPr="002B6DA7">
        <w:rPr>
          <w:b/>
          <w:bCs/>
          <w:i/>
          <w:iCs/>
          <w:lang w:val="en-US"/>
        </w:rPr>
        <w:t xml:space="preserve"> scenario, there is significant degradation of UE DL throughput due to UE-UE CLI. This mainly occurs when one or more </w:t>
      </w:r>
      <w:proofErr w:type="gramStart"/>
      <w:r w:rsidRPr="002B6DA7">
        <w:rPr>
          <w:b/>
          <w:bCs/>
          <w:i/>
          <w:iCs/>
          <w:lang w:val="en-US"/>
        </w:rPr>
        <w:t>coverage-limited</w:t>
      </w:r>
      <w:proofErr w:type="gramEnd"/>
      <w:r w:rsidRPr="002B6DA7">
        <w:rPr>
          <w:b/>
          <w:bCs/>
          <w:i/>
          <w:iCs/>
          <w:lang w:val="en-US"/>
        </w:rPr>
        <w:t xml:space="preserve"> UEs transmit over a few, e.g. 4, RBs with full 23 dBm UL transmit power which generates large amount of UL leakage interference to other UEs receiving in DL. </w:t>
      </w:r>
      <w:r w:rsidRPr="002B6DA7">
        <w:rPr>
          <w:lang w:val="en-US"/>
        </w:rPr>
        <w:t xml:space="preserve"> </w:t>
      </w:r>
      <w:r w:rsidR="00F6746C" w:rsidRPr="002B6DA7">
        <w:rPr>
          <w:lang w:val="en-US"/>
        </w:rPr>
        <w:t xml:space="preserve"> </w:t>
      </w:r>
    </w:p>
    <w:p w14:paraId="5C06DDF6" w14:textId="0C0999E9" w:rsidR="00502A1C" w:rsidRDefault="00823CD3" w:rsidP="00C8777B">
      <w:pPr>
        <w:spacing w:after="120"/>
        <w:rPr>
          <w:rFonts w:eastAsia="Times New Roman"/>
          <w:color w:val="000000"/>
          <w:lang w:val="en-US"/>
        </w:rPr>
      </w:pPr>
      <w:r w:rsidRPr="00C8777B">
        <w:rPr>
          <w:lang w:val="en-US"/>
        </w:rPr>
        <w:t xml:space="preserve">Similarly, Table </w:t>
      </w:r>
      <w:r w:rsidR="00F64710" w:rsidRPr="00C8777B">
        <w:rPr>
          <w:lang w:val="en-US"/>
        </w:rPr>
        <w:t>8</w:t>
      </w:r>
      <w:r w:rsidR="002B3C6C" w:rsidRPr="00C8777B">
        <w:rPr>
          <w:lang w:val="en-US"/>
        </w:rPr>
        <w:t xml:space="preserve"> and Table </w:t>
      </w:r>
      <w:r w:rsidR="00F64710" w:rsidRPr="00C8777B">
        <w:rPr>
          <w:lang w:val="en-US"/>
        </w:rPr>
        <w:t>9</w:t>
      </w:r>
      <w:r w:rsidRPr="00C8777B">
        <w:rPr>
          <w:lang w:val="en-US"/>
        </w:rPr>
        <w:t xml:space="preserve"> contain the performance of SBFD with RSI = 140 dB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Pr="00C8777B">
        <w:rPr>
          <w:lang w:val="en-US"/>
        </w:rPr>
        <w:t xml:space="preserve"> = </w:t>
      </w:r>
      <w:r w:rsidRPr="00C8777B">
        <w:rPr>
          <w:rFonts w:eastAsia="Times New Roman"/>
          <w:color w:val="000000"/>
          <w:lang w:val="en-US"/>
        </w:rPr>
        <w:t>117.5 dB</w:t>
      </w:r>
      <w:r w:rsidR="002B3C6C" w:rsidRPr="00C8777B">
        <w:rPr>
          <w:rFonts w:eastAsia="Times New Roman"/>
          <w:color w:val="000000"/>
          <w:lang w:val="en-US"/>
        </w:rPr>
        <w:t xml:space="preserve"> for uplink and downlink, respectively. </w:t>
      </w:r>
      <w:r w:rsidR="00502A1C" w:rsidRPr="00C8777B">
        <w:rPr>
          <w:lang w:val="en-US"/>
        </w:rPr>
        <w:t>The most interesting aspects of this analysis are in uplink, where the effect of the RAN4 noise figure model (</w:t>
      </w:r>
      <w:proofErr w:type="gramStart"/>
      <w:r w:rsidR="00502A1C" w:rsidRPr="00C8777B">
        <w:rPr>
          <w:lang w:val="en-US"/>
        </w:rPr>
        <w:t>as a consequence of</w:t>
      </w:r>
      <w:proofErr w:type="gramEnd"/>
      <w:r w:rsidR="00502A1C" w:rsidRPr="00C8777B">
        <w:rPr>
          <w:lang w:val="en-US"/>
        </w:rPr>
        <w:t xml:space="preserve"> a low inter-sector isolation) is visible. In downlink, the effect of the UE-to-UE CLI is visible in a similar manner as for the Dense Urban scenario with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00502A1C" w:rsidRPr="00C8777B">
        <w:rPr>
          <w:rFonts w:eastAsia="Times New Roman"/>
          <w:color w:val="000000"/>
          <w:lang w:val="en-US"/>
        </w:rPr>
        <w:t xml:space="preserve"> = 135.5 </w:t>
      </w:r>
      <w:proofErr w:type="spellStart"/>
      <w:r w:rsidR="00502A1C" w:rsidRPr="00C8777B">
        <w:rPr>
          <w:rFonts w:eastAsia="Times New Roman"/>
          <w:color w:val="000000"/>
          <w:lang w:val="en-US"/>
        </w:rPr>
        <w:t>dB.</w:t>
      </w:r>
      <w:proofErr w:type="spellEnd"/>
    </w:p>
    <w:p w14:paraId="7E45B05D" w14:textId="77777777" w:rsidR="00C8777B" w:rsidRPr="00C8777B" w:rsidRDefault="00C8777B" w:rsidP="00C8777B">
      <w:pPr>
        <w:spacing w:after="120"/>
        <w:rPr>
          <w:rFonts w:eastAsia="Times New Roman"/>
          <w:color w:val="000000"/>
          <w:lang w:val="en-US"/>
        </w:rPr>
      </w:pPr>
    </w:p>
    <w:p w14:paraId="48361405" w14:textId="12E7DA5E" w:rsidR="002F1DE4" w:rsidRPr="002B6DA7" w:rsidRDefault="006E029D" w:rsidP="00C73B33">
      <w:pPr>
        <w:pStyle w:val="Caption"/>
        <w:spacing w:after="0"/>
        <w:jc w:val="both"/>
        <w:rPr>
          <w:lang w:val="en-US"/>
        </w:rPr>
      </w:pPr>
      <w:r w:rsidRPr="002B6DA7">
        <w:rPr>
          <w:b w:val="0"/>
          <w:bCs/>
          <w:i/>
          <w:iCs/>
          <w:lang w:val="en-US"/>
        </w:rPr>
        <w:t xml:space="preserve">Table </w:t>
      </w:r>
      <w:r w:rsidRPr="002B6DA7">
        <w:rPr>
          <w:b w:val="0"/>
          <w:bCs/>
          <w:i/>
          <w:iCs/>
          <w:lang w:val="en-US"/>
        </w:rPr>
        <w:fldChar w:fldCharType="begin"/>
      </w:r>
      <w:r w:rsidRPr="002B6DA7">
        <w:rPr>
          <w:b w:val="0"/>
          <w:bCs/>
          <w:i/>
          <w:iCs/>
          <w:lang w:val="en-US"/>
        </w:rPr>
        <w:instrText xml:space="preserve"> SEQ Table \* ARABIC </w:instrText>
      </w:r>
      <w:r w:rsidRPr="002B6DA7">
        <w:rPr>
          <w:b w:val="0"/>
          <w:bCs/>
          <w:i/>
          <w:iCs/>
          <w:lang w:val="en-US"/>
        </w:rPr>
        <w:fldChar w:fldCharType="separate"/>
      </w:r>
      <w:r w:rsidR="00F64710">
        <w:rPr>
          <w:b w:val="0"/>
          <w:bCs/>
          <w:i/>
          <w:iCs/>
          <w:noProof/>
          <w:lang w:val="en-US"/>
        </w:rPr>
        <w:t>8</w:t>
      </w:r>
      <w:r w:rsidRPr="002B6DA7">
        <w:rPr>
          <w:b w:val="0"/>
          <w:bCs/>
          <w:i/>
          <w:iCs/>
          <w:lang w:val="en-US"/>
        </w:rPr>
        <w:fldChar w:fldCharType="end"/>
      </w:r>
      <w:r w:rsidRPr="002B6DA7">
        <w:rPr>
          <w:b w:val="0"/>
          <w:bCs/>
          <w:i/>
          <w:iCs/>
          <w:lang w:val="en-US"/>
        </w:rPr>
        <w:t xml:space="preserve">. </w:t>
      </w:r>
      <w:r w:rsidR="001505FA" w:rsidRPr="002B6DA7">
        <w:rPr>
          <w:b w:val="0"/>
          <w:bCs/>
          <w:i/>
          <w:iCs/>
          <w:lang w:val="en-US"/>
        </w:rPr>
        <w:t>UL throughput performance comparison between static TDD and SBFD. Assumptions: same antenna gain for SBFD and TDD (</w:t>
      </w:r>
      <w:proofErr w:type="spellStart"/>
      <w:r w:rsidR="001505FA" w:rsidRPr="002B6DA7">
        <w:rPr>
          <w:b w:val="0"/>
          <w:bCs/>
          <w:i/>
          <w:iCs/>
          <w:lang w:val="en-US"/>
        </w:rPr>
        <w:t>Opt</w:t>
      </w:r>
      <w:proofErr w:type="spellEnd"/>
      <w:r w:rsidR="001505FA" w:rsidRPr="002B6DA7">
        <w:rPr>
          <w:b w:val="0"/>
          <w:bCs/>
          <w:i/>
          <w:iCs/>
          <w:lang w:val="en-US"/>
        </w:rPr>
        <w:t xml:space="preserve"> 2), 0.</w:t>
      </w:r>
      <w:r w:rsidR="00D70097" w:rsidRPr="002B6DA7">
        <w:rPr>
          <w:b w:val="0"/>
          <w:bCs/>
          <w:i/>
          <w:iCs/>
          <w:lang w:val="en-US"/>
        </w:rPr>
        <w:t>12</w:t>
      </w:r>
      <w:r w:rsidR="001505FA" w:rsidRPr="002B6DA7">
        <w:rPr>
          <w:b w:val="0"/>
          <w:bCs/>
          <w:i/>
          <w:iCs/>
          <w:lang w:val="en-US"/>
        </w:rPr>
        <w:t>5 MB payload size, XXXXX vs DDDSU, RAN4 noise figure. Green/red colors are shown to highlight performance gain or degradation exceeding 10% with respect to static TDD.</w:t>
      </w:r>
    </w:p>
    <w:tbl>
      <w:tblPr>
        <w:tblW w:w="8877" w:type="dxa"/>
        <w:jc w:val="center"/>
        <w:tblLook w:val="04A0" w:firstRow="1" w:lastRow="0" w:firstColumn="1" w:lastColumn="0" w:noHBand="0" w:noVBand="1"/>
      </w:tblPr>
      <w:tblGrid>
        <w:gridCol w:w="2523"/>
        <w:gridCol w:w="672"/>
        <w:gridCol w:w="903"/>
        <w:gridCol w:w="672"/>
        <w:gridCol w:w="672"/>
        <w:gridCol w:w="623"/>
        <w:gridCol w:w="672"/>
        <w:gridCol w:w="623"/>
        <w:gridCol w:w="672"/>
        <w:gridCol w:w="623"/>
        <w:gridCol w:w="222"/>
      </w:tblGrid>
      <w:tr w:rsidR="006E029D" w:rsidRPr="002B6DA7" w14:paraId="3455EC64" w14:textId="77777777" w:rsidTr="002F1DE4">
        <w:trPr>
          <w:gridAfter w:val="1"/>
          <w:trHeight w:val="32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71166"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Uplink</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364A6"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9120A" w14:textId="7541E22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140 dB RSI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00804966" w:rsidRPr="002B6DA7">
              <w:rPr>
                <w:rFonts w:ascii="Calibri" w:eastAsia="Times New Roman" w:hAnsi="Calibri" w:cs="Calibri"/>
                <w:color w:val="000000"/>
                <w:lang w:val="en-US"/>
              </w:rPr>
              <w:t>117.5 dB</w:t>
            </w:r>
          </w:p>
        </w:tc>
      </w:tr>
      <w:tr w:rsidR="00B63CA2" w:rsidRPr="002B6DA7" w14:paraId="60B381E4" w14:textId="77777777" w:rsidTr="002F1DE4">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7B3D" w14:textId="77777777" w:rsidR="006E029D" w:rsidRPr="002B6DA7" w:rsidRDefault="006E029D"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36B4DE" w14:textId="77777777" w:rsidR="006E029D" w:rsidRPr="002B6DA7" w:rsidRDefault="006E029D" w:rsidP="00C73B33">
            <w:pPr>
              <w:overflowPunct/>
              <w:autoSpaceDE/>
              <w:autoSpaceDN/>
              <w:adjustRightInd/>
              <w:spacing w:after="0"/>
              <w:textAlignment w:val="auto"/>
              <w:rPr>
                <w:rFonts w:ascii="Calibri" w:eastAsia="Times New Roman" w:hAnsi="Calibri" w:cs="Calibri"/>
                <w:color w:val="000000"/>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C57D18" w14:textId="77777777" w:rsidR="006E029D" w:rsidRPr="002B6DA7" w:rsidRDefault="006E029D" w:rsidP="00C73B33">
            <w:pPr>
              <w:overflowPunct/>
              <w:autoSpaceDE/>
              <w:autoSpaceDN/>
              <w:adjustRightInd/>
              <w:spacing w:after="0"/>
              <w:textAlignment w:val="auto"/>
              <w:rPr>
                <w:rFonts w:ascii="Calibri" w:eastAsia="Times New Roman" w:hAnsi="Calibri" w:cs="Calibri"/>
                <w:color w:val="000000"/>
                <w:lang w:val="en-US"/>
              </w:rPr>
            </w:pPr>
          </w:p>
        </w:tc>
        <w:tc>
          <w:tcPr>
            <w:tcW w:w="0" w:type="auto"/>
            <w:tcBorders>
              <w:top w:val="nil"/>
              <w:left w:val="nil"/>
              <w:bottom w:val="nil"/>
              <w:right w:val="nil"/>
            </w:tcBorders>
            <w:shd w:val="clear" w:color="auto" w:fill="auto"/>
            <w:noWrap/>
            <w:vAlign w:val="bottom"/>
            <w:hideMark/>
          </w:tcPr>
          <w:p w14:paraId="015CD066"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p>
        </w:tc>
      </w:tr>
      <w:tr w:rsidR="006E029D" w:rsidRPr="002B6DA7" w14:paraId="3185A0CF" w14:textId="77777777" w:rsidTr="002F1DE4">
        <w:trPr>
          <w:trHeight w:val="32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AE171"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0" w:type="auto"/>
            <w:tcBorders>
              <w:top w:val="nil"/>
              <w:left w:val="nil"/>
              <w:bottom w:val="single" w:sz="4" w:space="0" w:color="auto"/>
              <w:right w:val="single" w:sz="4" w:space="0" w:color="auto"/>
            </w:tcBorders>
            <w:shd w:val="clear" w:color="auto" w:fill="auto"/>
            <w:noWrap/>
            <w:vAlign w:val="center"/>
            <w:hideMark/>
          </w:tcPr>
          <w:p w14:paraId="27F79AA6" w14:textId="15F89E8B"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0" w:type="auto"/>
            <w:tcBorders>
              <w:top w:val="nil"/>
              <w:left w:val="nil"/>
              <w:bottom w:val="single" w:sz="4" w:space="0" w:color="auto"/>
              <w:right w:val="single" w:sz="4" w:space="0" w:color="auto"/>
            </w:tcBorders>
            <w:shd w:val="clear" w:color="auto" w:fill="auto"/>
            <w:noWrap/>
            <w:vAlign w:val="center"/>
            <w:hideMark/>
          </w:tcPr>
          <w:p w14:paraId="60F489AD" w14:textId="7DE6ED38"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0" w:type="auto"/>
            <w:tcBorders>
              <w:top w:val="nil"/>
              <w:left w:val="nil"/>
              <w:bottom w:val="single" w:sz="4" w:space="0" w:color="auto"/>
              <w:right w:val="single" w:sz="4" w:space="0" w:color="auto"/>
            </w:tcBorders>
            <w:shd w:val="clear" w:color="auto" w:fill="auto"/>
            <w:noWrap/>
            <w:vAlign w:val="center"/>
            <w:hideMark/>
          </w:tcPr>
          <w:p w14:paraId="2052949B" w14:textId="1F277C6D"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B1BC139" w14:textId="48DD1779"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2D0630E" w14:textId="64DA476F"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F74BE2A" w14:textId="24F35C4C"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0" w:type="auto"/>
            <w:vAlign w:val="center"/>
            <w:hideMark/>
          </w:tcPr>
          <w:p w14:paraId="1CB0464C" w14:textId="77777777" w:rsidR="006E029D" w:rsidRPr="002B6DA7" w:rsidRDefault="006E029D" w:rsidP="00C73B33">
            <w:pPr>
              <w:overflowPunct/>
              <w:autoSpaceDE/>
              <w:autoSpaceDN/>
              <w:adjustRightInd/>
              <w:spacing w:after="0"/>
              <w:textAlignment w:val="auto"/>
              <w:rPr>
                <w:rFonts w:eastAsia="Times New Roman"/>
                <w:lang w:val="en-US"/>
              </w:rPr>
            </w:pPr>
          </w:p>
        </w:tc>
      </w:tr>
      <w:tr w:rsidR="006C5B2D" w:rsidRPr="002B6DA7" w14:paraId="39E1E652" w14:textId="77777777" w:rsidTr="00FB2FFC">
        <w:trPr>
          <w:trHeight w:val="19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76FED0"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661A54B1"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8.14</w:t>
            </w:r>
          </w:p>
        </w:tc>
        <w:tc>
          <w:tcPr>
            <w:tcW w:w="0" w:type="auto"/>
            <w:tcBorders>
              <w:top w:val="nil"/>
              <w:left w:val="nil"/>
              <w:bottom w:val="single" w:sz="8" w:space="0" w:color="auto"/>
              <w:right w:val="single" w:sz="8" w:space="0" w:color="auto"/>
            </w:tcBorders>
            <w:shd w:val="clear" w:color="auto" w:fill="auto"/>
            <w:noWrap/>
            <w:vAlign w:val="center"/>
            <w:hideMark/>
          </w:tcPr>
          <w:p w14:paraId="1B2FF022"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6.45</w:t>
            </w:r>
          </w:p>
        </w:tc>
        <w:tc>
          <w:tcPr>
            <w:tcW w:w="0" w:type="auto"/>
            <w:tcBorders>
              <w:top w:val="nil"/>
              <w:left w:val="nil"/>
              <w:bottom w:val="single" w:sz="8" w:space="0" w:color="auto"/>
              <w:right w:val="single" w:sz="8" w:space="0" w:color="auto"/>
            </w:tcBorders>
            <w:shd w:val="clear" w:color="auto" w:fill="auto"/>
            <w:noWrap/>
            <w:vAlign w:val="center"/>
            <w:hideMark/>
          </w:tcPr>
          <w:p w14:paraId="191BF60F"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3.93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B6FA5"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14.64</w:t>
            </w:r>
          </w:p>
        </w:tc>
        <w:tc>
          <w:tcPr>
            <w:tcW w:w="0" w:type="auto"/>
            <w:tcBorders>
              <w:top w:val="nil"/>
              <w:left w:val="nil"/>
              <w:bottom w:val="single" w:sz="4" w:space="0" w:color="auto"/>
              <w:right w:val="single" w:sz="4" w:space="0" w:color="auto"/>
            </w:tcBorders>
            <w:shd w:val="clear" w:color="000000" w:fill="C6EFCE"/>
            <w:noWrap/>
            <w:vAlign w:val="center"/>
            <w:hideMark/>
          </w:tcPr>
          <w:p w14:paraId="11B6F0C0"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6100"/>
                <w:lang w:val="en-US"/>
              </w:rPr>
            </w:pPr>
            <w:r w:rsidRPr="002B6DA7">
              <w:rPr>
                <w:rFonts w:ascii="Calibri" w:eastAsia="Times New Roman" w:hAnsi="Calibri" w:cs="Calibri"/>
                <w:color w:val="006100"/>
                <w:lang w:val="en-US"/>
              </w:rPr>
              <w:t>80%</w:t>
            </w:r>
          </w:p>
        </w:tc>
        <w:tc>
          <w:tcPr>
            <w:tcW w:w="0" w:type="auto"/>
            <w:tcBorders>
              <w:top w:val="nil"/>
              <w:left w:val="nil"/>
              <w:bottom w:val="single" w:sz="4" w:space="0" w:color="auto"/>
              <w:right w:val="single" w:sz="4" w:space="0" w:color="auto"/>
            </w:tcBorders>
            <w:shd w:val="clear" w:color="auto" w:fill="auto"/>
            <w:noWrap/>
            <w:vAlign w:val="center"/>
            <w:hideMark/>
          </w:tcPr>
          <w:p w14:paraId="323EA721"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3.14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9E6B5D"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-51%</w:t>
            </w:r>
          </w:p>
        </w:tc>
        <w:tc>
          <w:tcPr>
            <w:tcW w:w="0" w:type="auto"/>
            <w:tcBorders>
              <w:top w:val="nil"/>
              <w:left w:val="nil"/>
              <w:bottom w:val="single" w:sz="8" w:space="0" w:color="auto"/>
              <w:right w:val="single" w:sz="8" w:space="0" w:color="auto"/>
            </w:tcBorders>
            <w:shd w:val="clear" w:color="auto" w:fill="auto"/>
            <w:noWrap/>
            <w:vAlign w:val="center"/>
            <w:hideMark/>
          </w:tcPr>
          <w:p w14:paraId="6089A879"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0.78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11140F"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-80%</w:t>
            </w:r>
          </w:p>
        </w:tc>
        <w:tc>
          <w:tcPr>
            <w:tcW w:w="0" w:type="auto"/>
            <w:vAlign w:val="center"/>
            <w:hideMark/>
          </w:tcPr>
          <w:p w14:paraId="563B3EB7" w14:textId="77777777" w:rsidR="006E029D" w:rsidRPr="002B6DA7" w:rsidRDefault="006E029D" w:rsidP="00C73B33">
            <w:pPr>
              <w:overflowPunct/>
              <w:autoSpaceDE/>
              <w:autoSpaceDN/>
              <w:adjustRightInd/>
              <w:spacing w:after="0"/>
              <w:textAlignment w:val="auto"/>
              <w:rPr>
                <w:rFonts w:eastAsia="Times New Roman"/>
                <w:lang w:val="en-US"/>
              </w:rPr>
            </w:pPr>
          </w:p>
        </w:tc>
      </w:tr>
      <w:tr w:rsidR="006C5B2D" w:rsidRPr="002B6DA7" w14:paraId="17ED5E99" w14:textId="77777777" w:rsidTr="00FB2FFC">
        <w:trPr>
          <w:trHeight w:val="12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4DAA96"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50%-</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00960B52"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45.69</w:t>
            </w:r>
          </w:p>
        </w:tc>
        <w:tc>
          <w:tcPr>
            <w:tcW w:w="0" w:type="auto"/>
            <w:tcBorders>
              <w:top w:val="nil"/>
              <w:left w:val="nil"/>
              <w:bottom w:val="single" w:sz="8" w:space="0" w:color="auto"/>
              <w:right w:val="single" w:sz="8" w:space="0" w:color="auto"/>
            </w:tcBorders>
            <w:shd w:val="clear" w:color="auto" w:fill="auto"/>
            <w:noWrap/>
            <w:vAlign w:val="center"/>
            <w:hideMark/>
          </w:tcPr>
          <w:p w14:paraId="173CFF91"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41.71</w:t>
            </w:r>
          </w:p>
        </w:tc>
        <w:tc>
          <w:tcPr>
            <w:tcW w:w="0" w:type="auto"/>
            <w:tcBorders>
              <w:top w:val="nil"/>
              <w:left w:val="nil"/>
              <w:bottom w:val="single" w:sz="8" w:space="0" w:color="auto"/>
              <w:right w:val="single" w:sz="8" w:space="0" w:color="auto"/>
            </w:tcBorders>
            <w:shd w:val="clear" w:color="auto" w:fill="auto"/>
            <w:noWrap/>
            <w:vAlign w:val="center"/>
            <w:hideMark/>
          </w:tcPr>
          <w:p w14:paraId="1A2508B0"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33.42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CB10F5"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38.36</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564E00"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-16%</w:t>
            </w:r>
          </w:p>
        </w:tc>
        <w:tc>
          <w:tcPr>
            <w:tcW w:w="0" w:type="auto"/>
            <w:tcBorders>
              <w:top w:val="nil"/>
              <w:left w:val="nil"/>
              <w:bottom w:val="single" w:sz="4" w:space="0" w:color="auto"/>
              <w:right w:val="single" w:sz="4" w:space="0" w:color="auto"/>
            </w:tcBorders>
            <w:shd w:val="clear" w:color="auto" w:fill="auto"/>
            <w:noWrap/>
            <w:vAlign w:val="center"/>
            <w:hideMark/>
          </w:tcPr>
          <w:p w14:paraId="6FFB20AA"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16.84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02106F8"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-60%</w:t>
            </w:r>
          </w:p>
        </w:tc>
        <w:tc>
          <w:tcPr>
            <w:tcW w:w="0" w:type="auto"/>
            <w:tcBorders>
              <w:top w:val="nil"/>
              <w:left w:val="nil"/>
              <w:bottom w:val="single" w:sz="8" w:space="0" w:color="auto"/>
              <w:right w:val="single" w:sz="8" w:space="0" w:color="auto"/>
            </w:tcBorders>
            <w:shd w:val="clear" w:color="auto" w:fill="auto"/>
            <w:noWrap/>
            <w:vAlign w:val="center"/>
            <w:hideMark/>
          </w:tcPr>
          <w:p w14:paraId="5E1514DC"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2.52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CE21AC"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-92%</w:t>
            </w:r>
          </w:p>
        </w:tc>
        <w:tc>
          <w:tcPr>
            <w:tcW w:w="0" w:type="auto"/>
            <w:vAlign w:val="center"/>
            <w:hideMark/>
          </w:tcPr>
          <w:p w14:paraId="23EEB6F3" w14:textId="77777777" w:rsidR="006E029D" w:rsidRPr="002B6DA7" w:rsidRDefault="006E029D" w:rsidP="00C73B33">
            <w:pPr>
              <w:overflowPunct/>
              <w:autoSpaceDE/>
              <w:autoSpaceDN/>
              <w:adjustRightInd/>
              <w:spacing w:after="0"/>
              <w:textAlignment w:val="auto"/>
              <w:rPr>
                <w:rFonts w:eastAsia="Times New Roman"/>
                <w:lang w:val="en-US"/>
              </w:rPr>
            </w:pPr>
          </w:p>
        </w:tc>
      </w:tr>
      <w:tr w:rsidR="006C5B2D" w:rsidRPr="002B6DA7" w14:paraId="606A00D9" w14:textId="77777777" w:rsidTr="00FB2FFC">
        <w:trPr>
          <w:trHeight w:val="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52D0A7"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95%-</w:t>
            </w:r>
            <w:proofErr w:type="spellStart"/>
            <w:r w:rsidRPr="002B6DA7">
              <w:rPr>
                <w:rFonts w:ascii="Calibri" w:eastAsia="Times New Roman" w:hAnsi="Calibri" w:cs="Calibri"/>
                <w:color w:val="000000"/>
                <w:lang w:val="en-US"/>
              </w:rPr>
              <w:t>ile</w:t>
            </w:r>
            <w:proofErr w:type="spellEnd"/>
            <w:r w:rsidRPr="002B6DA7">
              <w:rPr>
                <w:rFonts w:ascii="Calibri" w:eastAsia="Times New Roman" w:hAnsi="Calibri" w:cs="Calibri"/>
                <w:color w:val="000000"/>
                <w:lang w:val="en-US"/>
              </w:rPr>
              <w:t xml:space="preserve">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6C1B4B91"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77.56</w:t>
            </w:r>
          </w:p>
        </w:tc>
        <w:tc>
          <w:tcPr>
            <w:tcW w:w="0" w:type="auto"/>
            <w:tcBorders>
              <w:top w:val="nil"/>
              <w:left w:val="nil"/>
              <w:bottom w:val="single" w:sz="8" w:space="0" w:color="auto"/>
              <w:right w:val="single" w:sz="8" w:space="0" w:color="auto"/>
            </w:tcBorders>
            <w:shd w:val="clear" w:color="auto" w:fill="auto"/>
            <w:noWrap/>
            <w:vAlign w:val="center"/>
            <w:hideMark/>
          </w:tcPr>
          <w:p w14:paraId="6E2EDCA7"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76.03</w:t>
            </w:r>
          </w:p>
        </w:tc>
        <w:tc>
          <w:tcPr>
            <w:tcW w:w="0" w:type="auto"/>
            <w:tcBorders>
              <w:top w:val="nil"/>
              <w:left w:val="nil"/>
              <w:bottom w:val="single" w:sz="8" w:space="0" w:color="auto"/>
              <w:right w:val="single" w:sz="8" w:space="0" w:color="auto"/>
            </w:tcBorders>
            <w:shd w:val="clear" w:color="auto" w:fill="auto"/>
            <w:noWrap/>
            <w:vAlign w:val="center"/>
            <w:hideMark/>
          </w:tcPr>
          <w:p w14:paraId="16D3F0ED"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72.94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CE6A1F"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74.02</w:t>
            </w:r>
          </w:p>
        </w:tc>
        <w:tc>
          <w:tcPr>
            <w:tcW w:w="0" w:type="auto"/>
            <w:tcBorders>
              <w:top w:val="nil"/>
              <w:left w:val="nil"/>
              <w:bottom w:val="single" w:sz="4" w:space="0" w:color="auto"/>
              <w:right w:val="single" w:sz="4" w:space="0" w:color="auto"/>
            </w:tcBorders>
            <w:shd w:val="clear" w:color="auto" w:fill="auto"/>
            <w:noWrap/>
            <w:vAlign w:val="center"/>
            <w:hideMark/>
          </w:tcPr>
          <w:p w14:paraId="18C9FFAE"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627694"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lang w:val="en-US"/>
              </w:rPr>
            </w:pPr>
            <w:r w:rsidRPr="002B6DA7">
              <w:rPr>
                <w:rFonts w:ascii="Calibri" w:eastAsia="Times New Roman" w:hAnsi="Calibri" w:cs="Calibri"/>
                <w:lang w:val="en-US"/>
              </w:rPr>
              <w:t>43.35</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6BC05E"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-43%</w:t>
            </w:r>
          </w:p>
        </w:tc>
        <w:tc>
          <w:tcPr>
            <w:tcW w:w="0" w:type="auto"/>
            <w:tcBorders>
              <w:top w:val="nil"/>
              <w:left w:val="nil"/>
              <w:bottom w:val="single" w:sz="8" w:space="0" w:color="auto"/>
              <w:right w:val="single" w:sz="8" w:space="0" w:color="auto"/>
            </w:tcBorders>
            <w:shd w:val="clear" w:color="auto" w:fill="auto"/>
            <w:noWrap/>
            <w:vAlign w:val="center"/>
            <w:hideMark/>
          </w:tcPr>
          <w:p w14:paraId="04BF9D42"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18.66</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00AEEA"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-74%</w:t>
            </w:r>
          </w:p>
        </w:tc>
        <w:tc>
          <w:tcPr>
            <w:tcW w:w="0" w:type="auto"/>
            <w:vAlign w:val="center"/>
            <w:hideMark/>
          </w:tcPr>
          <w:p w14:paraId="23431ADB" w14:textId="77777777" w:rsidR="006E029D" w:rsidRPr="002B6DA7" w:rsidRDefault="006E029D" w:rsidP="00C73B33">
            <w:pPr>
              <w:overflowPunct/>
              <w:autoSpaceDE/>
              <w:autoSpaceDN/>
              <w:adjustRightInd/>
              <w:spacing w:after="0"/>
              <w:textAlignment w:val="auto"/>
              <w:rPr>
                <w:rFonts w:eastAsia="Times New Roman"/>
                <w:lang w:val="en-US"/>
              </w:rPr>
            </w:pPr>
          </w:p>
        </w:tc>
      </w:tr>
      <w:tr w:rsidR="006C5B2D" w:rsidRPr="002B6DA7" w14:paraId="0D72AEC2" w14:textId="77777777" w:rsidTr="00FB2FFC">
        <w:trPr>
          <w:trHeight w:val="23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AF7500"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Mean Average UL UPT [Mbps]</w:t>
            </w:r>
          </w:p>
        </w:tc>
        <w:tc>
          <w:tcPr>
            <w:tcW w:w="0" w:type="auto"/>
            <w:tcBorders>
              <w:top w:val="nil"/>
              <w:left w:val="nil"/>
              <w:bottom w:val="single" w:sz="8" w:space="0" w:color="auto"/>
              <w:right w:val="single" w:sz="8" w:space="0" w:color="auto"/>
            </w:tcBorders>
            <w:shd w:val="clear" w:color="auto" w:fill="auto"/>
            <w:noWrap/>
            <w:vAlign w:val="center"/>
            <w:hideMark/>
          </w:tcPr>
          <w:p w14:paraId="2F28579E"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45.23</w:t>
            </w:r>
          </w:p>
        </w:tc>
        <w:tc>
          <w:tcPr>
            <w:tcW w:w="0" w:type="auto"/>
            <w:tcBorders>
              <w:top w:val="nil"/>
              <w:left w:val="nil"/>
              <w:bottom w:val="single" w:sz="8" w:space="0" w:color="auto"/>
              <w:right w:val="single" w:sz="8" w:space="0" w:color="auto"/>
            </w:tcBorders>
            <w:shd w:val="clear" w:color="auto" w:fill="auto"/>
            <w:noWrap/>
            <w:vAlign w:val="center"/>
            <w:hideMark/>
          </w:tcPr>
          <w:p w14:paraId="39B62157"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41.58</w:t>
            </w:r>
          </w:p>
        </w:tc>
        <w:tc>
          <w:tcPr>
            <w:tcW w:w="0" w:type="auto"/>
            <w:tcBorders>
              <w:top w:val="nil"/>
              <w:left w:val="nil"/>
              <w:bottom w:val="single" w:sz="8" w:space="0" w:color="auto"/>
              <w:right w:val="single" w:sz="8" w:space="0" w:color="auto"/>
            </w:tcBorders>
            <w:shd w:val="clear" w:color="auto" w:fill="auto"/>
            <w:noWrap/>
            <w:vAlign w:val="center"/>
            <w:hideMark/>
          </w:tcPr>
          <w:p w14:paraId="1B29D163"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34.91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28115"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40.25</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2ECC5C"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-11%</w:t>
            </w:r>
          </w:p>
        </w:tc>
        <w:tc>
          <w:tcPr>
            <w:tcW w:w="0" w:type="auto"/>
            <w:tcBorders>
              <w:top w:val="nil"/>
              <w:left w:val="nil"/>
              <w:bottom w:val="single" w:sz="4" w:space="0" w:color="auto"/>
              <w:right w:val="single" w:sz="4" w:space="0" w:color="auto"/>
            </w:tcBorders>
            <w:shd w:val="clear" w:color="auto" w:fill="auto"/>
            <w:noWrap/>
            <w:vAlign w:val="center"/>
            <w:hideMark/>
          </w:tcPr>
          <w:p w14:paraId="5462B512"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19.21</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C95099"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-54%</w:t>
            </w:r>
          </w:p>
        </w:tc>
        <w:tc>
          <w:tcPr>
            <w:tcW w:w="0" w:type="auto"/>
            <w:tcBorders>
              <w:top w:val="nil"/>
              <w:left w:val="nil"/>
              <w:bottom w:val="single" w:sz="8" w:space="0" w:color="auto"/>
              <w:right w:val="single" w:sz="8" w:space="0" w:color="auto"/>
            </w:tcBorders>
            <w:shd w:val="clear" w:color="auto" w:fill="auto"/>
            <w:noWrap/>
            <w:vAlign w:val="center"/>
            <w:hideMark/>
          </w:tcPr>
          <w:p w14:paraId="6B25EE59"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5.14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35B456" w14:textId="77777777" w:rsidR="006E029D" w:rsidRPr="002B6DA7" w:rsidRDefault="006E029D" w:rsidP="00C73B33">
            <w:pPr>
              <w:overflowPunct/>
              <w:autoSpaceDE/>
              <w:autoSpaceDN/>
              <w:adjustRightInd/>
              <w:spacing w:after="0"/>
              <w:jc w:val="center"/>
              <w:textAlignment w:val="auto"/>
              <w:rPr>
                <w:rFonts w:ascii="Calibri" w:eastAsia="Times New Roman" w:hAnsi="Calibri" w:cs="Calibri"/>
                <w:color w:val="9C0006"/>
                <w:lang w:val="en-US"/>
              </w:rPr>
            </w:pPr>
            <w:r w:rsidRPr="002B6DA7">
              <w:rPr>
                <w:rFonts w:ascii="Calibri" w:eastAsia="Times New Roman" w:hAnsi="Calibri" w:cs="Calibri"/>
                <w:color w:val="9C0006"/>
                <w:lang w:val="en-US"/>
              </w:rPr>
              <w:t>-85%</w:t>
            </w:r>
          </w:p>
        </w:tc>
        <w:tc>
          <w:tcPr>
            <w:tcW w:w="0" w:type="auto"/>
            <w:vAlign w:val="center"/>
            <w:hideMark/>
          </w:tcPr>
          <w:p w14:paraId="0C53FF38" w14:textId="77777777" w:rsidR="006E029D" w:rsidRPr="002B6DA7" w:rsidRDefault="006E029D" w:rsidP="00C73B33">
            <w:pPr>
              <w:overflowPunct/>
              <w:autoSpaceDE/>
              <w:autoSpaceDN/>
              <w:adjustRightInd/>
              <w:spacing w:after="0"/>
              <w:textAlignment w:val="auto"/>
              <w:rPr>
                <w:rFonts w:eastAsia="Times New Roman"/>
                <w:lang w:val="en-US"/>
              </w:rPr>
            </w:pPr>
          </w:p>
        </w:tc>
      </w:tr>
    </w:tbl>
    <w:p w14:paraId="634309B0" w14:textId="77777777" w:rsidR="00FB2FFC" w:rsidRDefault="00FB2FFC" w:rsidP="00C73B33">
      <w:pPr>
        <w:pStyle w:val="Caption"/>
        <w:spacing w:after="0"/>
        <w:jc w:val="both"/>
        <w:rPr>
          <w:b w:val="0"/>
          <w:bCs/>
          <w:i/>
          <w:iCs/>
          <w:lang w:val="en-US"/>
        </w:rPr>
      </w:pPr>
    </w:p>
    <w:p w14:paraId="35E5215F" w14:textId="77777777" w:rsidR="007C7ABB" w:rsidRPr="007C7ABB" w:rsidRDefault="007C7ABB" w:rsidP="007C7ABB">
      <w:pPr>
        <w:rPr>
          <w:lang w:val="en-US"/>
        </w:rPr>
      </w:pPr>
    </w:p>
    <w:p w14:paraId="1A6B0338" w14:textId="2183F862" w:rsidR="00002DEA" w:rsidRDefault="00002DEA" w:rsidP="00806931">
      <w:pPr>
        <w:pStyle w:val="Caption"/>
        <w:jc w:val="both"/>
        <w:rPr>
          <w:b w:val="0"/>
          <w:bCs/>
          <w:i/>
          <w:iCs/>
          <w:lang w:val="en-US"/>
        </w:rPr>
      </w:pPr>
      <w:r w:rsidRPr="002B6DA7">
        <w:rPr>
          <w:b w:val="0"/>
          <w:bCs/>
          <w:i/>
          <w:iCs/>
          <w:lang w:val="en-US"/>
        </w:rPr>
        <w:lastRenderedPageBreak/>
        <w:t xml:space="preserve">Table </w:t>
      </w:r>
      <w:r w:rsidRPr="002B6DA7">
        <w:rPr>
          <w:b w:val="0"/>
          <w:bCs/>
          <w:i/>
          <w:iCs/>
          <w:lang w:val="en-US"/>
        </w:rPr>
        <w:fldChar w:fldCharType="begin"/>
      </w:r>
      <w:r w:rsidRPr="002B6DA7">
        <w:rPr>
          <w:b w:val="0"/>
          <w:bCs/>
          <w:i/>
          <w:iCs/>
          <w:lang w:val="en-US"/>
        </w:rPr>
        <w:instrText xml:space="preserve"> SEQ Table \* ARABIC </w:instrText>
      </w:r>
      <w:r w:rsidRPr="002B6DA7">
        <w:rPr>
          <w:b w:val="0"/>
          <w:bCs/>
          <w:i/>
          <w:iCs/>
          <w:lang w:val="en-US"/>
        </w:rPr>
        <w:fldChar w:fldCharType="separate"/>
      </w:r>
      <w:r w:rsidR="00F64710">
        <w:rPr>
          <w:b w:val="0"/>
          <w:bCs/>
          <w:i/>
          <w:iCs/>
          <w:noProof/>
          <w:lang w:val="en-US"/>
        </w:rPr>
        <w:t>9</w:t>
      </w:r>
      <w:r w:rsidRPr="002B6DA7">
        <w:rPr>
          <w:b w:val="0"/>
          <w:bCs/>
          <w:i/>
          <w:iCs/>
          <w:lang w:val="en-US"/>
        </w:rPr>
        <w:fldChar w:fldCharType="end"/>
      </w:r>
      <w:r w:rsidR="001505FA" w:rsidRPr="002B6DA7">
        <w:rPr>
          <w:b w:val="0"/>
          <w:bCs/>
          <w:i/>
          <w:iCs/>
          <w:lang w:val="en-US"/>
        </w:rPr>
        <w:t>. DL throughput performance comparison between static TDD and SBFD. Assumptions: same antenna gain for SBFD and TDD (</w:t>
      </w:r>
      <w:proofErr w:type="spellStart"/>
      <w:r w:rsidR="001505FA" w:rsidRPr="002B6DA7">
        <w:rPr>
          <w:b w:val="0"/>
          <w:bCs/>
          <w:i/>
          <w:iCs/>
          <w:lang w:val="en-US"/>
        </w:rPr>
        <w:t>Opt</w:t>
      </w:r>
      <w:proofErr w:type="spellEnd"/>
      <w:r w:rsidR="001505FA" w:rsidRPr="002B6DA7">
        <w:rPr>
          <w:b w:val="0"/>
          <w:bCs/>
          <w:i/>
          <w:iCs/>
          <w:lang w:val="en-US"/>
        </w:rPr>
        <w:t xml:space="preserve"> 2), 0.5 MB payload size, XXXXX vs DDDSU, RAN4 noise figure. Green/red colors are shown to highlight performance gain or degradation exceeding 10% with respect to static TDD.</w:t>
      </w:r>
    </w:p>
    <w:tbl>
      <w:tblPr>
        <w:tblW w:w="9184" w:type="dxa"/>
        <w:jc w:val="center"/>
        <w:tblLook w:val="04A0" w:firstRow="1" w:lastRow="0" w:firstColumn="1" w:lastColumn="0" w:noHBand="0" w:noVBand="1"/>
      </w:tblPr>
      <w:tblGrid>
        <w:gridCol w:w="1275"/>
        <w:gridCol w:w="796"/>
        <w:gridCol w:w="970"/>
        <w:gridCol w:w="797"/>
        <w:gridCol w:w="979"/>
        <w:gridCol w:w="729"/>
        <w:gridCol w:w="979"/>
        <w:gridCol w:w="729"/>
        <w:gridCol w:w="979"/>
        <w:gridCol w:w="729"/>
        <w:gridCol w:w="222"/>
      </w:tblGrid>
      <w:tr w:rsidR="00B4548B" w:rsidRPr="002B6DA7" w14:paraId="788B1D0B" w14:textId="77777777" w:rsidTr="007B2B6C">
        <w:trPr>
          <w:gridAfter w:val="1"/>
          <w:wAfter w:w="222" w:type="dxa"/>
          <w:trHeight w:val="244"/>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04139" w14:textId="77777777"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Downlink</w:t>
            </w:r>
          </w:p>
        </w:tc>
        <w:tc>
          <w:tcPr>
            <w:tcW w:w="256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3339" w14:textId="77777777"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512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0F3F1" w14:textId="594FC904"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SBFD – 140 dB RSI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r>
                <w:rPr>
                  <w:rFonts w:ascii="Cambria Math" w:eastAsia="Times New Roman" w:hAnsi="Cambria Math" w:cs="Calibri"/>
                  <w:lang w:val="en-US"/>
                </w:rPr>
                <m:t xml:space="preserve">  </m:t>
              </m:r>
            </m:oMath>
            <w:r w:rsidR="00804966" w:rsidRPr="002B6DA7">
              <w:rPr>
                <w:rFonts w:ascii="Calibri" w:eastAsia="Times New Roman" w:hAnsi="Calibri" w:cs="Calibri"/>
                <w:color w:val="000000"/>
                <w:lang w:val="en-US"/>
              </w:rPr>
              <w:t>117.5 dB</w:t>
            </w:r>
          </w:p>
        </w:tc>
      </w:tr>
      <w:tr w:rsidR="00B4548B" w:rsidRPr="002B6DA7" w14:paraId="2D982A6C" w14:textId="77777777" w:rsidTr="007B2B6C">
        <w:trPr>
          <w:trHeight w:val="158"/>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BE62D8E" w14:textId="77777777" w:rsidR="00B4548B" w:rsidRPr="002B6DA7" w:rsidRDefault="00B4548B" w:rsidP="00C73B33">
            <w:pPr>
              <w:overflowPunct/>
              <w:autoSpaceDE/>
              <w:autoSpaceDN/>
              <w:adjustRightInd/>
              <w:spacing w:after="0"/>
              <w:textAlignment w:val="auto"/>
              <w:rPr>
                <w:rFonts w:ascii="Calibri" w:eastAsia="Times New Roman" w:hAnsi="Calibri" w:cs="Calibri"/>
                <w:color w:val="000000"/>
                <w:lang w:val="en-US"/>
              </w:rPr>
            </w:pPr>
          </w:p>
        </w:tc>
        <w:tc>
          <w:tcPr>
            <w:tcW w:w="2563" w:type="dxa"/>
            <w:gridSpan w:val="3"/>
            <w:vMerge/>
            <w:tcBorders>
              <w:top w:val="single" w:sz="4" w:space="0" w:color="auto"/>
              <w:left w:val="single" w:sz="4" w:space="0" w:color="auto"/>
              <w:bottom w:val="single" w:sz="4" w:space="0" w:color="auto"/>
              <w:right w:val="single" w:sz="4" w:space="0" w:color="auto"/>
            </w:tcBorders>
            <w:vAlign w:val="center"/>
            <w:hideMark/>
          </w:tcPr>
          <w:p w14:paraId="186E4C1F" w14:textId="77777777" w:rsidR="00B4548B" w:rsidRPr="002B6DA7" w:rsidRDefault="00B4548B" w:rsidP="00C73B33">
            <w:pPr>
              <w:overflowPunct/>
              <w:autoSpaceDE/>
              <w:autoSpaceDN/>
              <w:adjustRightInd/>
              <w:spacing w:after="0"/>
              <w:textAlignment w:val="auto"/>
              <w:rPr>
                <w:rFonts w:ascii="Calibri" w:eastAsia="Times New Roman" w:hAnsi="Calibri" w:cs="Calibri"/>
                <w:color w:val="000000"/>
                <w:lang w:val="en-US"/>
              </w:rPr>
            </w:pPr>
          </w:p>
        </w:tc>
        <w:tc>
          <w:tcPr>
            <w:tcW w:w="5124" w:type="dxa"/>
            <w:gridSpan w:val="6"/>
            <w:vMerge/>
            <w:tcBorders>
              <w:top w:val="single" w:sz="4" w:space="0" w:color="auto"/>
              <w:left w:val="single" w:sz="4" w:space="0" w:color="auto"/>
              <w:bottom w:val="single" w:sz="4" w:space="0" w:color="auto"/>
              <w:right w:val="single" w:sz="4" w:space="0" w:color="auto"/>
            </w:tcBorders>
            <w:vAlign w:val="center"/>
            <w:hideMark/>
          </w:tcPr>
          <w:p w14:paraId="5A6B0931" w14:textId="77777777" w:rsidR="00B4548B" w:rsidRPr="002B6DA7" w:rsidRDefault="00B4548B" w:rsidP="00C73B33">
            <w:pPr>
              <w:overflowPunct/>
              <w:autoSpaceDE/>
              <w:autoSpaceDN/>
              <w:adjustRightInd/>
              <w:spacing w:after="0"/>
              <w:textAlignment w:val="auto"/>
              <w:rPr>
                <w:rFonts w:ascii="Calibri" w:eastAsia="Times New Roman" w:hAnsi="Calibri" w:cs="Calibri"/>
                <w:color w:val="000000"/>
                <w:lang w:val="en-US"/>
              </w:rPr>
            </w:pPr>
          </w:p>
        </w:tc>
        <w:tc>
          <w:tcPr>
            <w:tcW w:w="222" w:type="dxa"/>
            <w:tcBorders>
              <w:top w:val="nil"/>
              <w:left w:val="nil"/>
              <w:bottom w:val="nil"/>
              <w:right w:val="nil"/>
            </w:tcBorders>
            <w:shd w:val="clear" w:color="auto" w:fill="auto"/>
            <w:noWrap/>
            <w:vAlign w:val="bottom"/>
            <w:hideMark/>
          </w:tcPr>
          <w:p w14:paraId="574C8506" w14:textId="77777777"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p>
        </w:tc>
      </w:tr>
      <w:tr w:rsidR="00B4548B" w:rsidRPr="002B6DA7" w14:paraId="53834127" w14:textId="77777777" w:rsidTr="007B2B6C">
        <w:trPr>
          <w:trHeight w:val="158"/>
          <w:jc w:val="center"/>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1A032A6" w14:textId="77777777"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796" w:type="dxa"/>
            <w:tcBorders>
              <w:top w:val="nil"/>
              <w:left w:val="nil"/>
              <w:bottom w:val="single" w:sz="4" w:space="0" w:color="auto"/>
              <w:right w:val="single" w:sz="4" w:space="0" w:color="auto"/>
            </w:tcBorders>
            <w:shd w:val="clear" w:color="auto" w:fill="auto"/>
            <w:noWrap/>
            <w:vAlign w:val="center"/>
            <w:hideMark/>
          </w:tcPr>
          <w:p w14:paraId="39C3D3BC" w14:textId="0BB847E9"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970" w:type="dxa"/>
            <w:tcBorders>
              <w:top w:val="nil"/>
              <w:left w:val="nil"/>
              <w:bottom w:val="single" w:sz="4" w:space="0" w:color="auto"/>
              <w:right w:val="single" w:sz="4" w:space="0" w:color="auto"/>
            </w:tcBorders>
            <w:shd w:val="clear" w:color="auto" w:fill="auto"/>
            <w:noWrap/>
            <w:vAlign w:val="center"/>
            <w:hideMark/>
          </w:tcPr>
          <w:p w14:paraId="289EAD70" w14:textId="37AB5ABC"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797" w:type="dxa"/>
            <w:tcBorders>
              <w:top w:val="nil"/>
              <w:left w:val="nil"/>
              <w:bottom w:val="single" w:sz="4" w:space="0" w:color="auto"/>
              <w:right w:val="single" w:sz="4" w:space="0" w:color="auto"/>
            </w:tcBorders>
            <w:shd w:val="clear" w:color="auto" w:fill="auto"/>
            <w:noWrap/>
            <w:vAlign w:val="center"/>
            <w:hideMark/>
          </w:tcPr>
          <w:p w14:paraId="6A7068DE" w14:textId="43C4B4C4"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17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73FBEA" w14:textId="6C578E34"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7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943617" w14:textId="75F75A46"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7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EC1AC0" w14:textId="2D4F1329" w:rsidR="00B4548B" w:rsidRPr="002B6DA7" w:rsidRDefault="00B4548B"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222" w:type="dxa"/>
            <w:vAlign w:val="center"/>
            <w:hideMark/>
          </w:tcPr>
          <w:p w14:paraId="31CAFE1C" w14:textId="77777777" w:rsidR="00B4548B" w:rsidRPr="002B6DA7" w:rsidRDefault="00B4548B" w:rsidP="00C73B33">
            <w:pPr>
              <w:overflowPunct/>
              <w:autoSpaceDE/>
              <w:autoSpaceDN/>
              <w:adjustRightInd/>
              <w:spacing w:after="0"/>
              <w:textAlignment w:val="auto"/>
              <w:rPr>
                <w:rFonts w:eastAsia="Times New Roman"/>
                <w:lang w:val="en-US"/>
              </w:rPr>
            </w:pPr>
          </w:p>
        </w:tc>
      </w:tr>
      <w:tr w:rsidR="00002DEA" w:rsidRPr="002B6DA7" w14:paraId="04606D52" w14:textId="77777777" w:rsidTr="007B2B6C">
        <w:trPr>
          <w:trHeight w:val="546"/>
          <w:jc w:val="center"/>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6D674BDC" w14:textId="241A2C39"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5%-</w:t>
            </w:r>
            <w:proofErr w:type="spellStart"/>
            <w:r w:rsidRPr="007B2B6C">
              <w:rPr>
                <w:rFonts w:ascii="Calibri" w:eastAsia="Times New Roman" w:hAnsi="Calibri" w:cs="Calibri"/>
                <w:color w:val="000000"/>
                <w:sz w:val="18"/>
                <w:szCs w:val="18"/>
                <w:lang w:val="en-US"/>
              </w:rPr>
              <w:t>ile</w:t>
            </w:r>
            <w:proofErr w:type="spellEnd"/>
            <w:r w:rsidRPr="007B2B6C">
              <w:rPr>
                <w:rFonts w:ascii="Calibri" w:eastAsia="Times New Roman" w:hAnsi="Calibri" w:cs="Calibri"/>
                <w:color w:val="000000"/>
                <w:sz w:val="18"/>
                <w:szCs w:val="18"/>
                <w:lang w:val="en-US"/>
              </w:rPr>
              <w:t xml:space="preserve"> Average </w:t>
            </w:r>
            <w:r w:rsidR="001505FA" w:rsidRPr="007B2B6C">
              <w:rPr>
                <w:rFonts w:ascii="Calibri" w:eastAsia="Times New Roman" w:hAnsi="Calibri" w:cs="Calibri"/>
                <w:color w:val="000000"/>
                <w:sz w:val="18"/>
                <w:szCs w:val="18"/>
                <w:lang w:val="en-US"/>
              </w:rPr>
              <w:t>D</w:t>
            </w:r>
            <w:r w:rsidRPr="007B2B6C">
              <w:rPr>
                <w:rFonts w:ascii="Calibri" w:eastAsia="Times New Roman" w:hAnsi="Calibri" w:cs="Calibri"/>
                <w:color w:val="000000"/>
                <w:sz w:val="18"/>
                <w:szCs w:val="18"/>
                <w:lang w:val="en-US"/>
              </w:rPr>
              <w:t>L UPT [Mbps]</w:t>
            </w:r>
          </w:p>
        </w:tc>
        <w:tc>
          <w:tcPr>
            <w:tcW w:w="796" w:type="dxa"/>
            <w:tcBorders>
              <w:top w:val="nil"/>
              <w:left w:val="nil"/>
              <w:bottom w:val="single" w:sz="8" w:space="0" w:color="auto"/>
              <w:right w:val="single" w:sz="8" w:space="0" w:color="auto"/>
            </w:tcBorders>
            <w:shd w:val="clear" w:color="auto" w:fill="auto"/>
            <w:noWrap/>
            <w:vAlign w:val="center"/>
            <w:hideMark/>
          </w:tcPr>
          <w:p w14:paraId="2ED616D5"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262.28</w:t>
            </w:r>
          </w:p>
        </w:tc>
        <w:tc>
          <w:tcPr>
            <w:tcW w:w="970" w:type="dxa"/>
            <w:tcBorders>
              <w:top w:val="nil"/>
              <w:left w:val="nil"/>
              <w:bottom w:val="single" w:sz="8" w:space="0" w:color="auto"/>
              <w:right w:val="single" w:sz="8" w:space="0" w:color="auto"/>
            </w:tcBorders>
            <w:shd w:val="clear" w:color="auto" w:fill="auto"/>
            <w:noWrap/>
            <w:vAlign w:val="center"/>
            <w:hideMark/>
          </w:tcPr>
          <w:p w14:paraId="6636B009"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163.95</w:t>
            </w:r>
          </w:p>
        </w:tc>
        <w:tc>
          <w:tcPr>
            <w:tcW w:w="797" w:type="dxa"/>
            <w:tcBorders>
              <w:top w:val="nil"/>
              <w:left w:val="nil"/>
              <w:bottom w:val="single" w:sz="8" w:space="0" w:color="auto"/>
              <w:right w:val="single" w:sz="8" w:space="0" w:color="auto"/>
            </w:tcBorders>
            <w:shd w:val="clear" w:color="auto" w:fill="auto"/>
            <w:noWrap/>
            <w:vAlign w:val="center"/>
            <w:hideMark/>
          </w:tcPr>
          <w:p w14:paraId="5B0C2E1F"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69.41</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14:paraId="7D5247D4"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215.40</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9A97C9"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-18%</w:t>
            </w:r>
          </w:p>
        </w:tc>
        <w:tc>
          <w:tcPr>
            <w:tcW w:w="979" w:type="dxa"/>
            <w:tcBorders>
              <w:top w:val="nil"/>
              <w:left w:val="nil"/>
              <w:bottom w:val="single" w:sz="4" w:space="0" w:color="auto"/>
              <w:right w:val="single" w:sz="4" w:space="0" w:color="auto"/>
            </w:tcBorders>
            <w:shd w:val="clear" w:color="auto" w:fill="auto"/>
            <w:noWrap/>
            <w:vAlign w:val="center"/>
            <w:hideMark/>
          </w:tcPr>
          <w:p w14:paraId="3DBDD8F4"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66.90</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38E7CD"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-59%</w:t>
            </w:r>
          </w:p>
        </w:tc>
        <w:tc>
          <w:tcPr>
            <w:tcW w:w="979" w:type="dxa"/>
            <w:tcBorders>
              <w:top w:val="nil"/>
              <w:left w:val="nil"/>
              <w:bottom w:val="single" w:sz="8" w:space="0" w:color="auto"/>
              <w:right w:val="single" w:sz="8" w:space="0" w:color="auto"/>
            </w:tcBorders>
            <w:shd w:val="clear" w:color="auto" w:fill="auto"/>
            <w:noWrap/>
            <w:vAlign w:val="center"/>
            <w:hideMark/>
          </w:tcPr>
          <w:p w14:paraId="1D21712D"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21.83</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FF8CB0"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-69%</w:t>
            </w:r>
          </w:p>
        </w:tc>
        <w:tc>
          <w:tcPr>
            <w:tcW w:w="222" w:type="dxa"/>
            <w:vAlign w:val="center"/>
            <w:hideMark/>
          </w:tcPr>
          <w:p w14:paraId="34C4FE66" w14:textId="77777777" w:rsidR="00B4548B" w:rsidRPr="002B6DA7" w:rsidRDefault="00B4548B" w:rsidP="00C73B33">
            <w:pPr>
              <w:overflowPunct/>
              <w:autoSpaceDE/>
              <w:autoSpaceDN/>
              <w:adjustRightInd/>
              <w:spacing w:after="0"/>
              <w:textAlignment w:val="auto"/>
              <w:rPr>
                <w:rFonts w:eastAsia="Times New Roman"/>
                <w:lang w:val="en-US"/>
              </w:rPr>
            </w:pPr>
          </w:p>
        </w:tc>
      </w:tr>
      <w:tr w:rsidR="00002DEA" w:rsidRPr="002B6DA7" w14:paraId="6772BC86" w14:textId="77777777" w:rsidTr="007B2B6C">
        <w:trPr>
          <w:trHeight w:val="546"/>
          <w:jc w:val="center"/>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024E833D" w14:textId="181EEDB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50%-</w:t>
            </w:r>
            <w:proofErr w:type="spellStart"/>
            <w:r w:rsidRPr="007B2B6C">
              <w:rPr>
                <w:rFonts w:ascii="Calibri" w:eastAsia="Times New Roman" w:hAnsi="Calibri" w:cs="Calibri"/>
                <w:color w:val="000000"/>
                <w:sz w:val="18"/>
                <w:szCs w:val="18"/>
                <w:lang w:val="en-US"/>
              </w:rPr>
              <w:t>ile</w:t>
            </w:r>
            <w:proofErr w:type="spellEnd"/>
            <w:r w:rsidRPr="007B2B6C">
              <w:rPr>
                <w:rFonts w:ascii="Calibri" w:eastAsia="Times New Roman" w:hAnsi="Calibri" w:cs="Calibri"/>
                <w:color w:val="000000"/>
                <w:sz w:val="18"/>
                <w:szCs w:val="18"/>
                <w:lang w:val="en-US"/>
              </w:rPr>
              <w:t xml:space="preserve"> Average </w:t>
            </w:r>
            <w:r w:rsidR="001505FA" w:rsidRPr="007B2B6C">
              <w:rPr>
                <w:rFonts w:ascii="Calibri" w:eastAsia="Times New Roman" w:hAnsi="Calibri" w:cs="Calibri"/>
                <w:color w:val="000000"/>
                <w:sz w:val="18"/>
                <w:szCs w:val="18"/>
                <w:lang w:val="en-US"/>
              </w:rPr>
              <w:t>D</w:t>
            </w:r>
            <w:r w:rsidRPr="007B2B6C">
              <w:rPr>
                <w:rFonts w:ascii="Calibri" w:eastAsia="Times New Roman" w:hAnsi="Calibri" w:cs="Calibri"/>
                <w:color w:val="000000"/>
                <w:sz w:val="18"/>
                <w:szCs w:val="18"/>
                <w:lang w:val="en-US"/>
              </w:rPr>
              <w:t>L UPT [Mbps]</w:t>
            </w:r>
          </w:p>
        </w:tc>
        <w:tc>
          <w:tcPr>
            <w:tcW w:w="796" w:type="dxa"/>
            <w:tcBorders>
              <w:top w:val="nil"/>
              <w:left w:val="nil"/>
              <w:bottom w:val="single" w:sz="8" w:space="0" w:color="auto"/>
              <w:right w:val="single" w:sz="8" w:space="0" w:color="auto"/>
            </w:tcBorders>
            <w:shd w:val="clear" w:color="auto" w:fill="auto"/>
            <w:noWrap/>
            <w:vAlign w:val="center"/>
            <w:hideMark/>
          </w:tcPr>
          <w:p w14:paraId="190D613A"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632.70</w:t>
            </w:r>
          </w:p>
        </w:tc>
        <w:tc>
          <w:tcPr>
            <w:tcW w:w="970" w:type="dxa"/>
            <w:tcBorders>
              <w:top w:val="nil"/>
              <w:left w:val="nil"/>
              <w:bottom w:val="single" w:sz="8" w:space="0" w:color="auto"/>
              <w:right w:val="single" w:sz="8" w:space="0" w:color="auto"/>
            </w:tcBorders>
            <w:shd w:val="clear" w:color="auto" w:fill="auto"/>
            <w:noWrap/>
            <w:vAlign w:val="center"/>
            <w:hideMark/>
          </w:tcPr>
          <w:p w14:paraId="3157AC0A"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586.30</w:t>
            </w:r>
          </w:p>
        </w:tc>
        <w:tc>
          <w:tcPr>
            <w:tcW w:w="797" w:type="dxa"/>
            <w:tcBorders>
              <w:top w:val="nil"/>
              <w:left w:val="nil"/>
              <w:bottom w:val="single" w:sz="8" w:space="0" w:color="auto"/>
              <w:right w:val="single" w:sz="8" w:space="0" w:color="auto"/>
            </w:tcBorders>
            <w:shd w:val="clear" w:color="auto" w:fill="auto"/>
            <w:noWrap/>
            <w:vAlign w:val="center"/>
            <w:hideMark/>
          </w:tcPr>
          <w:p w14:paraId="0B6FCE6F"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372.10</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14:paraId="5B4F20C9"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636.39</w:t>
            </w:r>
          </w:p>
        </w:tc>
        <w:tc>
          <w:tcPr>
            <w:tcW w:w="729" w:type="dxa"/>
            <w:tcBorders>
              <w:top w:val="nil"/>
              <w:left w:val="nil"/>
              <w:bottom w:val="single" w:sz="4" w:space="0" w:color="auto"/>
              <w:right w:val="single" w:sz="4" w:space="0" w:color="auto"/>
            </w:tcBorders>
            <w:shd w:val="clear" w:color="auto" w:fill="auto"/>
            <w:noWrap/>
            <w:vAlign w:val="center"/>
            <w:hideMark/>
          </w:tcPr>
          <w:p w14:paraId="05A99C29"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1%</w:t>
            </w:r>
          </w:p>
        </w:tc>
        <w:tc>
          <w:tcPr>
            <w:tcW w:w="979" w:type="dxa"/>
            <w:tcBorders>
              <w:top w:val="nil"/>
              <w:left w:val="nil"/>
              <w:bottom w:val="single" w:sz="4" w:space="0" w:color="auto"/>
              <w:right w:val="single" w:sz="4" w:space="0" w:color="auto"/>
            </w:tcBorders>
            <w:shd w:val="clear" w:color="auto" w:fill="auto"/>
            <w:noWrap/>
            <w:vAlign w:val="center"/>
            <w:hideMark/>
          </w:tcPr>
          <w:p w14:paraId="56D87BE7"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451.66</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1630CC"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-23%</w:t>
            </w:r>
          </w:p>
        </w:tc>
        <w:tc>
          <w:tcPr>
            <w:tcW w:w="979" w:type="dxa"/>
            <w:tcBorders>
              <w:top w:val="nil"/>
              <w:left w:val="nil"/>
              <w:bottom w:val="single" w:sz="8" w:space="0" w:color="auto"/>
              <w:right w:val="single" w:sz="8" w:space="0" w:color="auto"/>
            </w:tcBorders>
            <w:shd w:val="clear" w:color="auto" w:fill="auto"/>
            <w:noWrap/>
            <w:vAlign w:val="center"/>
            <w:hideMark/>
          </w:tcPr>
          <w:p w14:paraId="505AE0D1"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268.5</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6FA28B"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-28%</w:t>
            </w:r>
          </w:p>
        </w:tc>
        <w:tc>
          <w:tcPr>
            <w:tcW w:w="222" w:type="dxa"/>
            <w:vAlign w:val="center"/>
            <w:hideMark/>
          </w:tcPr>
          <w:p w14:paraId="5ABB888F" w14:textId="77777777" w:rsidR="00B4548B" w:rsidRPr="002B6DA7" w:rsidRDefault="00B4548B" w:rsidP="00C73B33">
            <w:pPr>
              <w:overflowPunct/>
              <w:autoSpaceDE/>
              <w:autoSpaceDN/>
              <w:adjustRightInd/>
              <w:spacing w:after="0"/>
              <w:textAlignment w:val="auto"/>
              <w:rPr>
                <w:rFonts w:eastAsia="Times New Roman"/>
                <w:lang w:val="en-US"/>
              </w:rPr>
            </w:pPr>
          </w:p>
        </w:tc>
      </w:tr>
      <w:tr w:rsidR="00002DEA" w:rsidRPr="002B6DA7" w14:paraId="1EC0E07F" w14:textId="77777777" w:rsidTr="007B2B6C">
        <w:trPr>
          <w:trHeight w:val="546"/>
          <w:jc w:val="center"/>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37B75412" w14:textId="065D9825"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95%-</w:t>
            </w:r>
            <w:proofErr w:type="spellStart"/>
            <w:r w:rsidRPr="007B2B6C">
              <w:rPr>
                <w:rFonts w:ascii="Calibri" w:eastAsia="Times New Roman" w:hAnsi="Calibri" w:cs="Calibri"/>
                <w:color w:val="000000"/>
                <w:sz w:val="18"/>
                <w:szCs w:val="18"/>
                <w:lang w:val="en-US"/>
              </w:rPr>
              <w:t>ile</w:t>
            </w:r>
            <w:proofErr w:type="spellEnd"/>
            <w:r w:rsidRPr="007B2B6C">
              <w:rPr>
                <w:rFonts w:ascii="Calibri" w:eastAsia="Times New Roman" w:hAnsi="Calibri" w:cs="Calibri"/>
                <w:color w:val="000000"/>
                <w:sz w:val="18"/>
                <w:szCs w:val="18"/>
                <w:lang w:val="en-US"/>
              </w:rPr>
              <w:t xml:space="preserve"> Average </w:t>
            </w:r>
            <w:r w:rsidR="001505FA" w:rsidRPr="007B2B6C">
              <w:rPr>
                <w:rFonts w:ascii="Calibri" w:eastAsia="Times New Roman" w:hAnsi="Calibri" w:cs="Calibri"/>
                <w:color w:val="000000"/>
                <w:sz w:val="18"/>
                <w:szCs w:val="18"/>
                <w:lang w:val="en-US"/>
              </w:rPr>
              <w:t>D</w:t>
            </w:r>
            <w:r w:rsidRPr="007B2B6C">
              <w:rPr>
                <w:rFonts w:ascii="Calibri" w:eastAsia="Times New Roman" w:hAnsi="Calibri" w:cs="Calibri"/>
                <w:color w:val="000000"/>
                <w:sz w:val="18"/>
                <w:szCs w:val="18"/>
                <w:lang w:val="en-US"/>
              </w:rPr>
              <w:t>L UPT [Mbps]</w:t>
            </w:r>
          </w:p>
        </w:tc>
        <w:tc>
          <w:tcPr>
            <w:tcW w:w="796" w:type="dxa"/>
            <w:tcBorders>
              <w:top w:val="nil"/>
              <w:left w:val="nil"/>
              <w:bottom w:val="single" w:sz="8" w:space="0" w:color="auto"/>
              <w:right w:val="single" w:sz="8" w:space="0" w:color="auto"/>
            </w:tcBorders>
            <w:shd w:val="clear" w:color="auto" w:fill="auto"/>
            <w:noWrap/>
            <w:vAlign w:val="center"/>
            <w:hideMark/>
          </w:tcPr>
          <w:p w14:paraId="0F2105E4"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674.63</w:t>
            </w:r>
          </w:p>
        </w:tc>
        <w:tc>
          <w:tcPr>
            <w:tcW w:w="970" w:type="dxa"/>
            <w:tcBorders>
              <w:top w:val="nil"/>
              <w:left w:val="nil"/>
              <w:bottom w:val="single" w:sz="8" w:space="0" w:color="auto"/>
              <w:right w:val="single" w:sz="8" w:space="0" w:color="auto"/>
            </w:tcBorders>
            <w:shd w:val="clear" w:color="auto" w:fill="auto"/>
            <w:noWrap/>
            <w:vAlign w:val="center"/>
            <w:hideMark/>
          </w:tcPr>
          <w:p w14:paraId="00EBBD05"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670.67</w:t>
            </w:r>
          </w:p>
        </w:tc>
        <w:tc>
          <w:tcPr>
            <w:tcW w:w="797" w:type="dxa"/>
            <w:tcBorders>
              <w:top w:val="nil"/>
              <w:left w:val="nil"/>
              <w:bottom w:val="single" w:sz="8" w:space="0" w:color="auto"/>
              <w:right w:val="single" w:sz="8" w:space="0" w:color="auto"/>
            </w:tcBorders>
            <w:shd w:val="clear" w:color="auto" w:fill="auto"/>
            <w:noWrap/>
            <w:vAlign w:val="center"/>
            <w:hideMark/>
          </w:tcPr>
          <w:p w14:paraId="6EBF1D57"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666.63</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14:paraId="34D5791C"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674.60</w:t>
            </w:r>
          </w:p>
        </w:tc>
        <w:tc>
          <w:tcPr>
            <w:tcW w:w="729" w:type="dxa"/>
            <w:tcBorders>
              <w:top w:val="nil"/>
              <w:left w:val="nil"/>
              <w:bottom w:val="single" w:sz="4" w:space="0" w:color="auto"/>
              <w:right w:val="single" w:sz="4" w:space="0" w:color="auto"/>
            </w:tcBorders>
            <w:shd w:val="clear" w:color="auto" w:fill="auto"/>
            <w:noWrap/>
            <w:vAlign w:val="center"/>
            <w:hideMark/>
          </w:tcPr>
          <w:p w14:paraId="7C93F8C4"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0%</w:t>
            </w:r>
          </w:p>
        </w:tc>
        <w:tc>
          <w:tcPr>
            <w:tcW w:w="979" w:type="dxa"/>
            <w:tcBorders>
              <w:top w:val="nil"/>
              <w:left w:val="nil"/>
              <w:bottom w:val="single" w:sz="4" w:space="0" w:color="auto"/>
              <w:right w:val="single" w:sz="4" w:space="0" w:color="auto"/>
            </w:tcBorders>
            <w:shd w:val="clear" w:color="auto" w:fill="auto"/>
            <w:noWrap/>
            <w:vAlign w:val="center"/>
            <w:hideMark/>
          </w:tcPr>
          <w:p w14:paraId="53BB6FFD"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670.60</w:t>
            </w:r>
          </w:p>
        </w:tc>
        <w:tc>
          <w:tcPr>
            <w:tcW w:w="729" w:type="dxa"/>
            <w:tcBorders>
              <w:top w:val="nil"/>
              <w:left w:val="nil"/>
              <w:bottom w:val="single" w:sz="4" w:space="0" w:color="auto"/>
              <w:right w:val="single" w:sz="4" w:space="0" w:color="auto"/>
            </w:tcBorders>
            <w:shd w:val="clear" w:color="auto" w:fill="auto"/>
            <w:noWrap/>
            <w:vAlign w:val="center"/>
            <w:hideMark/>
          </w:tcPr>
          <w:p w14:paraId="58C40F41"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0%</w:t>
            </w:r>
          </w:p>
        </w:tc>
        <w:tc>
          <w:tcPr>
            <w:tcW w:w="979" w:type="dxa"/>
            <w:tcBorders>
              <w:top w:val="nil"/>
              <w:left w:val="nil"/>
              <w:bottom w:val="single" w:sz="8" w:space="0" w:color="auto"/>
              <w:right w:val="single" w:sz="8" w:space="0" w:color="auto"/>
            </w:tcBorders>
            <w:shd w:val="clear" w:color="auto" w:fill="auto"/>
            <w:noWrap/>
            <w:vAlign w:val="center"/>
            <w:hideMark/>
          </w:tcPr>
          <w:p w14:paraId="748A225A"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654.9</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7254CC8E"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-2%</w:t>
            </w:r>
          </w:p>
        </w:tc>
        <w:tc>
          <w:tcPr>
            <w:tcW w:w="222" w:type="dxa"/>
            <w:vAlign w:val="center"/>
            <w:hideMark/>
          </w:tcPr>
          <w:p w14:paraId="3A385926" w14:textId="77777777" w:rsidR="00B4548B" w:rsidRPr="002B6DA7" w:rsidRDefault="00B4548B" w:rsidP="00C73B33">
            <w:pPr>
              <w:overflowPunct/>
              <w:autoSpaceDE/>
              <w:autoSpaceDN/>
              <w:adjustRightInd/>
              <w:spacing w:after="0"/>
              <w:textAlignment w:val="auto"/>
              <w:rPr>
                <w:rFonts w:eastAsia="Times New Roman"/>
                <w:lang w:val="en-US"/>
              </w:rPr>
            </w:pPr>
          </w:p>
        </w:tc>
      </w:tr>
      <w:tr w:rsidR="00002DEA" w:rsidRPr="002B6DA7" w14:paraId="35C92338" w14:textId="77777777" w:rsidTr="007B2B6C">
        <w:trPr>
          <w:trHeight w:val="546"/>
          <w:jc w:val="center"/>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68712BDF" w14:textId="26236DC5"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 xml:space="preserve">Mean Average </w:t>
            </w:r>
            <w:r w:rsidR="001505FA" w:rsidRPr="007B2B6C">
              <w:rPr>
                <w:rFonts w:ascii="Calibri" w:eastAsia="Times New Roman" w:hAnsi="Calibri" w:cs="Calibri"/>
                <w:color w:val="000000"/>
                <w:sz w:val="18"/>
                <w:szCs w:val="18"/>
                <w:lang w:val="en-US"/>
              </w:rPr>
              <w:t>D</w:t>
            </w:r>
            <w:r w:rsidRPr="007B2B6C">
              <w:rPr>
                <w:rFonts w:ascii="Calibri" w:eastAsia="Times New Roman" w:hAnsi="Calibri" w:cs="Calibri"/>
                <w:color w:val="000000"/>
                <w:sz w:val="18"/>
                <w:szCs w:val="18"/>
                <w:lang w:val="en-US"/>
              </w:rPr>
              <w:t>L UPT [Mbps]</w:t>
            </w:r>
          </w:p>
        </w:tc>
        <w:tc>
          <w:tcPr>
            <w:tcW w:w="796" w:type="dxa"/>
            <w:tcBorders>
              <w:top w:val="nil"/>
              <w:left w:val="nil"/>
              <w:bottom w:val="single" w:sz="8" w:space="0" w:color="auto"/>
              <w:right w:val="single" w:sz="8" w:space="0" w:color="auto"/>
            </w:tcBorders>
            <w:shd w:val="clear" w:color="auto" w:fill="auto"/>
            <w:noWrap/>
            <w:vAlign w:val="center"/>
            <w:hideMark/>
          </w:tcPr>
          <w:p w14:paraId="58ACEBA4"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567.40</w:t>
            </w:r>
          </w:p>
        </w:tc>
        <w:tc>
          <w:tcPr>
            <w:tcW w:w="970" w:type="dxa"/>
            <w:tcBorders>
              <w:top w:val="nil"/>
              <w:left w:val="nil"/>
              <w:bottom w:val="single" w:sz="8" w:space="0" w:color="auto"/>
              <w:right w:val="single" w:sz="8" w:space="0" w:color="auto"/>
            </w:tcBorders>
            <w:shd w:val="clear" w:color="auto" w:fill="auto"/>
            <w:noWrap/>
            <w:vAlign w:val="center"/>
            <w:hideMark/>
          </w:tcPr>
          <w:p w14:paraId="7CD8E66A"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493.94</w:t>
            </w:r>
          </w:p>
        </w:tc>
        <w:tc>
          <w:tcPr>
            <w:tcW w:w="797" w:type="dxa"/>
            <w:tcBorders>
              <w:top w:val="nil"/>
              <w:left w:val="nil"/>
              <w:bottom w:val="single" w:sz="8" w:space="0" w:color="auto"/>
              <w:right w:val="single" w:sz="8" w:space="0" w:color="auto"/>
            </w:tcBorders>
            <w:shd w:val="clear" w:color="auto" w:fill="auto"/>
            <w:noWrap/>
            <w:vAlign w:val="center"/>
            <w:hideMark/>
          </w:tcPr>
          <w:p w14:paraId="280C69AB"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388.79</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14:paraId="7F3E9404"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560.08</w:t>
            </w:r>
          </w:p>
        </w:tc>
        <w:tc>
          <w:tcPr>
            <w:tcW w:w="729" w:type="dxa"/>
            <w:tcBorders>
              <w:top w:val="nil"/>
              <w:left w:val="nil"/>
              <w:bottom w:val="single" w:sz="4" w:space="0" w:color="auto"/>
              <w:right w:val="single" w:sz="4" w:space="0" w:color="auto"/>
            </w:tcBorders>
            <w:shd w:val="clear" w:color="auto" w:fill="auto"/>
            <w:noWrap/>
            <w:vAlign w:val="center"/>
            <w:hideMark/>
          </w:tcPr>
          <w:p w14:paraId="1EC167EC"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-1%</w:t>
            </w:r>
          </w:p>
        </w:tc>
        <w:tc>
          <w:tcPr>
            <w:tcW w:w="979" w:type="dxa"/>
            <w:tcBorders>
              <w:top w:val="nil"/>
              <w:left w:val="nil"/>
              <w:bottom w:val="single" w:sz="4" w:space="0" w:color="auto"/>
              <w:right w:val="single" w:sz="4" w:space="0" w:color="auto"/>
            </w:tcBorders>
            <w:shd w:val="clear" w:color="auto" w:fill="auto"/>
            <w:noWrap/>
            <w:vAlign w:val="center"/>
            <w:hideMark/>
          </w:tcPr>
          <w:p w14:paraId="7CBC95FB"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sz w:val="18"/>
                <w:szCs w:val="18"/>
                <w:lang w:val="en-US"/>
              </w:rPr>
            </w:pPr>
            <w:r w:rsidRPr="007B2B6C">
              <w:rPr>
                <w:rFonts w:ascii="Calibri" w:eastAsia="Times New Roman" w:hAnsi="Calibri" w:cs="Calibri"/>
                <w:sz w:val="18"/>
                <w:szCs w:val="18"/>
                <w:lang w:val="en-US"/>
              </w:rPr>
              <w:t>430.72</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9D2C8CC"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-13%</w:t>
            </w:r>
          </w:p>
        </w:tc>
        <w:tc>
          <w:tcPr>
            <w:tcW w:w="979" w:type="dxa"/>
            <w:tcBorders>
              <w:top w:val="nil"/>
              <w:left w:val="nil"/>
              <w:bottom w:val="single" w:sz="8" w:space="0" w:color="auto"/>
              <w:right w:val="single" w:sz="8" w:space="0" w:color="auto"/>
            </w:tcBorders>
            <w:shd w:val="clear" w:color="auto" w:fill="auto"/>
            <w:noWrap/>
            <w:vAlign w:val="center"/>
            <w:hideMark/>
          </w:tcPr>
          <w:p w14:paraId="566E3BCF"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7B2B6C">
              <w:rPr>
                <w:rFonts w:ascii="Calibri" w:eastAsia="Times New Roman" w:hAnsi="Calibri" w:cs="Calibri"/>
                <w:color w:val="000000"/>
                <w:sz w:val="18"/>
                <w:szCs w:val="18"/>
                <w:lang w:val="en-US"/>
              </w:rPr>
              <w:t>304.56</w:t>
            </w:r>
          </w:p>
        </w:tc>
        <w:tc>
          <w:tcPr>
            <w:tcW w:w="729"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DF95E25" w14:textId="77777777" w:rsidR="00B4548B" w:rsidRPr="007B2B6C" w:rsidRDefault="00B4548B" w:rsidP="00C73B33">
            <w:pPr>
              <w:overflowPunct/>
              <w:autoSpaceDE/>
              <w:autoSpaceDN/>
              <w:adjustRightInd/>
              <w:spacing w:after="0"/>
              <w:jc w:val="center"/>
              <w:textAlignment w:val="auto"/>
              <w:rPr>
                <w:rFonts w:ascii="Calibri" w:eastAsia="Times New Roman" w:hAnsi="Calibri" w:cs="Calibri"/>
                <w:color w:val="9C0006"/>
                <w:sz w:val="18"/>
                <w:szCs w:val="18"/>
                <w:lang w:val="en-US"/>
              </w:rPr>
            </w:pPr>
            <w:r w:rsidRPr="007B2B6C">
              <w:rPr>
                <w:rFonts w:ascii="Calibri" w:eastAsia="Times New Roman" w:hAnsi="Calibri" w:cs="Calibri"/>
                <w:color w:val="9C0006"/>
                <w:sz w:val="18"/>
                <w:szCs w:val="18"/>
                <w:lang w:val="en-US"/>
              </w:rPr>
              <w:t>-22%</w:t>
            </w:r>
          </w:p>
        </w:tc>
        <w:tc>
          <w:tcPr>
            <w:tcW w:w="222" w:type="dxa"/>
            <w:vAlign w:val="center"/>
            <w:hideMark/>
          </w:tcPr>
          <w:p w14:paraId="429DAB80" w14:textId="77777777" w:rsidR="00B4548B" w:rsidRPr="002B6DA7" w:rsidRDefault="00B4548B" w:rsidP="00C73B33">
            <w:pPr>
              <w:overflowPunct/>
              <w:autoSpaceDE/>
              <w:autoSpaceDN/>
              <w:adjustRightInd/>
              <w:spacing w:after="0"/>
              <w:textAlignment w:val="auto"/>
              <w:rPr>
                <w:rFonts w:eastAsia="Times New Roman"/>
                <w:lang w:val="en-US"/>
              </w:rPr>
            </w:pPr>
          </w:p>
        </w:tc>
      </w:tr>
    </w:tbl>
    <w:p w14:paraId="6A6B2572" w14:textId="77777777" w:rsidR="00F64710" w:rsidRDefault="00F64710" w:rsidP="00C73B33">
      <w:pPr>
        <w:spacing w:after="0"/>
        <w:rPr>
          <w:b/>
          <w:bCs/>
          <w:i/>
          <w:iCs/>
          <w:lang w:val="en-US"/>
        </w:rPr>
      </w:pPr>
    </w:p>
    <w:p w14:paraId="02967B45" w14:textId="5DD90A40" w:rsidR="000877D3" w:rsidRDefault="00841D3A" w:rsidP="00C73B33">
      <w:pPr>
        <w:spacing w:after="0"/>
        <w:rPr>
          <w:b/>
          <w:bCs/>
          <w:i/>
          <w:iCs/>
          <w:lang w:val="en-US"/>
        </w:rPr>
      </w:pPr>
      <w:r w:rsidRPr="002B6DA7">
        <w:rPr>
          <w:b/>
          <w:bCs/>
          <w:i/>
          <w:iCs/>
          <w:lang w:val="en-US"/>
        </w:rPr>
        <w:t xml:space="preserve">Observation </w:t>
      </w:r>
      <w:r w:rsidR="00B255B4" w:rsidRPr="002B6DA7">
        <w:rPr>
          <w:b/>
          <w:bCs/>
          <w:i/>
          <w:iCs/>
          <w:lang w:val="en-US"/>
        </w:rPr>
        <w:t>8</w:t>
      </w:r>
      <w:r w:rsidRPr="002B6DA7">
        <w:rPr>
          <w:b/>
          <w:bCs/>
          <w:i/>
          <w:iCs/>
          <w:lang w:val="en-US"/>
        </w:rPr>
        <w:t xml:space="preserve">: In the Dense Urban FR1 scenario, the </w:t>
      </w:r>
      <w:r w:rsidR="002B38E9" w:rsidRPr="002B6DA7">
        <w:rPr>
          <w:b/>
          <w:bCs/>
          <w:i/>
          <w:iCs/>
          <w:lang w:val="en-US"/>
        </w:rPr>
        <w:t xml:space="preserve">importance of </w:t>
      </w:r>
      <w:r w:rsidR="005C713C" w:rsidRPr="002B6DA7">
        <w:rPr>
          <w:b/>
          <w:bCs/>
          <w:i/>
          <w:iCs/>
          <w:lang w:val="en-US"/>
        </w:rPr>
        <w:t xml:space="preserve">good inter-sector isolation is increased when the </w:t>
      </w:r>
      <w:r w:rsidR="000877D3" w:rsidRPr="002B6DA7">
        <w:rPr>
          <w:b/>
          <w:bCs/>
          <w:i/>
          <w:iCs/>
          <w:lang w:val="en-US"/>
        </w:rPr>
        <w:t xml:space="preserve">RAN4 piece-wise noise figure model is adopted. </w:t>
      </w:r>
    </w:p>
    <w:p w14:paraId="67DA62B7" w14:textId="77777777" w:rsidR="00163F96" w:rsidRPr="002B6DA7" w:rsidRDefault="00163F96" w:rsidP="00C73B33">
      <w:pPr>
        <w:spacing w:after="0"/>
        <w:rPr>
          <w:lang w:val="en-US"/>
        </w:rPr>
      </w:pPr>
    </w:p>
    <w:p w14:paraId="119D26AD" w14:textId="3A972297" w:rsidR="00D62DA6" w:rsidRPr="002B6DA7" w:rsidRDefault="00D62DA6" w:rsidP="00C73B33">
      <w:pPr>
        <w:pStyle w:val="Heading1"/>
        <w:spacing w:after="0"/>
        <w:rPr>
          <w:lang w:val="en-US"/>
        </w:rPr>
      </w:pPr>
      <w:r w:rsidRPr="002B6DA7">
        <w:rPr>
          <w:lang w:val="en-US"/>
        </w:rPr>
        <w:t>SBFD Simulation Results for Indoor Office Scenario</w:t>
      </w:r>
    </w:p>
    <w:p w14:paraId="1E5AB1F5" w14:textId="77777777" w:rsidR="008E7C72" w:rsidRDefault="008E7C72" w:rsidP="00C73B33">
      <w:pPr>
        <w:spacing w:after="0"/>
        <w:jc w:val="both"/>
        <w:rPr>
          <w:lang w:val="en-US"/>
        </w:rPr>
      </w:pPr>
    </w:p>
    <w:p w14:paraId="27E4904A" w14:textId="65198045" w:rsidR="004115AE" w:rsidRPr="002B6DA7" w:rsidRDefault="00DD1EA5" w:rsidP="00C8777B">
      <w:pPr>
        <w:spacing w:after="120"/>
        <w:jc w:val="both"/>
        <w:rPr>
          <w:lang w:val="en-US"/>
        </w:rPr>
      </w:pPr>
      <w:r w:rsidRPr="002B6DA7">
        <w:rPr>
          <w:lang w:val="en-US"/>
        </w:rPr>
        <w:t xml:space="preserve">Simulation results for Deployment Case 1 Indoor office scenario </w:t>
      </w:r>
      <w:r w:rsidR="00CA2678" w:rsidRPr="002B6DA7">
        <w:rPr>
          <w:lang w:val="en-US"/>
        </w:rPr>
        <w:t xml:space="preserve">for both FR1 and FR2-1 </w:t>
      </w:r>
      <w:r w:rsidRPr="002B6DA7">
        <w:rPr>
          <w:lang w:val="en-US"/>
        </w:rPr>
        <w:t xml:space="preserve">are presented in this section. </w:t>
      </w:r>
      <w:r w:rsidR="00FE133C" w:rsidRPr="002B6DA7">
        <w:rPr>
          <w:lang w:val="en-US"/>
        </w:rPr>
        <w:t xml:space="preserve">Regarding the general </w:t>
      </w:r>
      <w:r w:rsidR="00134311" w:rsidRPr="002B6DA7">
        <w:rPr>
          <w:lang w:val="en-US"/>
        </w:rPr>
        <w:t>simulation assumptions, a</w:t>
      </w:r>
      <w:r w:rsidR="004D6F61" w:rsidRPr="002B6DA7">
        <w:rPr>
          <w:lang w:val="en-US"/>
        </w:rPr>
        <w:t xml:space="preserve"> “</w:t>
      </w:r>
      <w:r w:rsidRPr="002B6DA7">
        <w:rPr>
          <w:lang w:val="en-US"/>
        </w:rPr>
        <w:t>DDDSU</w:t>
      </w:r>
      <w:r w:rsidR="004D6F61" w:rsidRPr="002B6DA7">
        <w:rPr>
          <w:lang w:val="en-US"/>
        </w:rPr>
        <w:t>”</w:t>
      </w:r>
      <w:r w:rsidRPr="002B6DA7">
        <w:rPr>
          <w:lang w:val="en-US"/>
        </w:rPr>
        <w:t xml:space="preserve"> </w:t>
      </w:r>
      <w:r w:rsidR="004D6F61" w:rsidRPr="002B6DA7">
        <w:rPr>
          <w:lang w:val="en-US"/>
        </w:rPr>
        <w:t xml:space="preserve">with </w:t>
      </w:r>
      <w:r w:rsidRPr="002B6DA7">
        <w:rPr>
          <w:lang w:val="en-US"/>
        </w:rPr>
        <w:t>S=[12D:2G:0U]</w:t>
      </w:r>
      <w:r w:rsidR="004D6F61" w:rsidRPr="002B6DA7">
        <w:rPr>
          <w:lang w:val="en-US"/>
        </w:rPr>
        <w:t xml:space="preserve"> radio frame configuration</w:t>
      </w:r>
      <w:r w:rsidRPr="002B6DA7">
        <w:rPr>
          <w:lang w:val="en-US"/>
        </w:rPr>
        <w:t xml:space="preserve"> is assumed for </w:t>
      </w:r>
      <w:r w:rsidR="00073A77" w:rsidRPr="002B6DA7">
        <w:rPr>
          <w:lang w:val="en-US"/>
        </w:rPr>
        <w:t>static T</w:t>
      </w:r>
      <w:r w:rsidR="004D6F61" w:rsidRPr="002B6DA7">
        <w:rPr>
          <w:lang w:val="en-US"/>
        </w:rPr>
        <w:t>DD</w:t>
      </w:r>
      <w:r w:rsidRPr="002B6DA7">
        <w:rPr>
          <w:lang w:val="en-US"/>
        </w:rPr>
        <w:t xml:space="preserve">, while the SBFD frame configuration </w:t>
      </w:r>
      <w:r w:rsidR="00F813AD" w:rsidRPr="002B6DA7">
        <w:rPr>
          <w:lang w:val="en-US"/>
        </w:rPr>
        <w:t>adopted i</w:t>
      </w:r>
      <w:r w:rsidR="000B2274" w:rsidRPr="002B6DA7">
        <w:rPr>
          <w:lang w:val="en-US"/>
        </w:rPr>
        <w:t>s</w:t>
      </w:r>
      <w:r w:rsidR="00F813AD" w:rsidRPr="002B6DA7">
        <w:rPr>
          <w:lang w:val="en-US"/>
        </w:rPr>
        <w:t xml:space="preserve"> “</w:t>
      </w:r>
      <w:r w:rsidRPr="002B6DA7">
        <w:rPr>
          <w:lang w:val="en-US"/>
        </w:rPr>
        <w:t>XXXXX</w:t>
      </w:r>
      <w:r w:rsidR="00F813AD" w:rsidRPr="002B6DA7">
        <w:rPr>
          <w:lang w:val="en-US"/>
        </w:rPr>
        <w:t>”</w:t>
      </w:r>
      <w:r w:rsidRPr="002B6DA7">
        <w:rPr>
          <w:lang w:val="en-US"/>
        </w:rPr>
        <w:t xml:space="preserve"> with X denoting a </w:t>
      </w:r>
      <w:r w:rsidR="00735DA8" w:rsidRPr="002B6DA7">
        <w:rPr>
          <w:lang w:val="en-US"/>
        </w:rPr>
        <w:t>{D</w:t>
      </w:r>
      <w:r w:rsidR="00F813AD" w:rsidRPr="002B6DA7">
        <w:rPr>
          <w:lang w:val="en-US"/>
        </w:rPr>
        <w:t>-</w:t>
      </w:r>
      <w:r w:rsidR="00735DA8" w:rsidRPr="002B6DA7">
        <w:rPr>
          <w:lang w:val="en-US"/>
        </w:rPr>
        <w:t>U</w:t>
      </w:r>
      <w:r w:rsidR="00F813AD" w:rsidRPr="002B6DA7">
        <w:rPr>
          <w:lang w:val="en-US"/>
        </w:rPr>
        <w:t>-</w:t>
      </w:r>
      <w:r w:rsidR="00735DA8" w:rsidRPr="002B6DA7">
        <w:rPr>
          <w:lang w:val="en-US"/>
        </w:rPr>
        <w:t xml:space="preserve">D} </w:t>
      </w:r>
      <w:r w:rsidRPr="002B6DA7">
        <w:rPr>
          <w:lang w:val="en-US"/>
        </w:rPr>
        <w:t xml:space="preserve">SBFD </w:t>
      </w:r>
      <w:r w:rsidR="00235874" w:rsidRPr="002B6DA7">
        <w:rPr>
          <w:lang w:val="en-US"/>
        </w:rPr>
        <w:t xml:space="preserve">slot </w:t>
      </w:r>
      <w:r w:rsidRPr="002B6DA7">
        <w:rPr>
          <w:lang w:val="en-US"/>
        </w:rPr>
        <w:t>with ~20% UL RBs</w:t>
      </w:r>
      <w:r w:rsidR="00147B35" w:rsidRPr="002B6DA7">
        <w:rPr>
          <w:lang w:val="en-US"/>
        </w:rPr>
        <w:t>. T</w:t>
      </w:r>
      <w:r w:rsidRPr="002B6DA7">
        <w:rPr>
          <w:lang w:val="en-US"/>
        </w:rPr>
        <w:t>his corresponds to ‘Alt 4’ agreed by RAN1 where the goal is to have the same UL/DL resource ratio between Legacy TDD and SBFD</w:t>
      </w:r>
      <w:r w:rsidR="00CE459A" w:rsidRPr="002B6DA7">
        <w:rPr>
          <w:lang w:val="en-US"/>
        </w:rPr>
        <w:t>. Regarding the traffic model,</w:t>
      </w:r>
      <w:r w:rsidR="00D1519B" w:rsidRPr="002B6DA7">
        <w:rPr>
          <w:lang w:val="en-US"/>
        </w:rPr>
        <w:t xml:space="preserve"> asymmetric DL</w:t>
      </w:r>
      <w:r w:rsidR="001F7426" w:rsidRPr="002B6DA7">
        <w:rPr>
          <w:lang w:val="en-US"/>
        </w:rPr>
        <w:t>-</w:t>
      </w:r>
      <w:r w:rsidR="00D1519B" w:rsidRPr="002B6DA7">
        <w:rPr>
          <w:lang w:val="en-US"/>
        </w:rPr>
        <w:t>UL</w:t>
      </w:r>
      <w:r w:rsidR="00CE459A" w:rsidRPr="002B6DA7">
        <w:rPr>
          <w:lang w:val="en-US"/>
        </w:rPr>
        <w:t xml:space="preserve"> FTP Model 3</w:t>
      </w:r>
      <w:r w:rsidR="00AE2487" w:rsidRPr="002B6DA7">
        <w:rPr>
          <w:lang w:val="en-US"/>
        </w:rPr>
        <w:t xml:space="preserve"> with large payloads of 0.125 Mbytes and 0.5 Mbytes in UL and DL respectively</w:t>
      </w:r>
      <w:r w:rsidR="00CE459A" w:rsidRPr="002B6DA7">
        <w:rPr>
          <w:lang w:val="en-US"/>
        </w:rPr>
        <w:t xml:space="preserve"> is assumed</w:t>
      </w:r>
      <w:r w:rsidR="00AE2487" w:rsidRPr="002B6DA7">
        <w:rPr>
          <w:lang w:val="en-US"/>
        </w:rPr>
        <w:t xml:space="preserve">. Moreover, a small payload size of 1 </w:t>
      </w:r>
      <w:proofErr w:type="spellStart"/>
      <w:r w:rsidR="00AE2487" w:rsidRPr="002B6DA7">
        <w:rPr>
          <w:lang w:val="en-US"/>
        </w:rPr>
        <w:t>kBytes</w:t>
      </w:r>
      <w:proofErr w:type="spellEnd"/>
      <w:r w:rsidR="00AE2487" w:rsidRPr="002B6DA7">
        <w:rPr>
          <w:lang w:val="en-US"/>
        </w:rPr>
        <w:t xml:space="preserve"> in UL and 4 </w:t>
      </w:r>
      <w:proofErr w:type="spellStart"/>
      <w:r w:rsidR="00AE2487" w:rsidRPr="002B6DA7">
        <w:rPr>
          <w:lang w:val="en-US"/>
        </w:rPr>
        <w:t>kBytes</w:t>
      </w:r>
      <w:proofErr w:type="spellEnd"/>
      <w:r w:rsidR="00AE2487" w:rsidRPr="002B6DA7">
        <w:rPr>
          <w:lang w:val="en-US"/>
        </w:rPr>
        <w:t xml:space="preserve"> in DL is also simulated.</w:t>
      </w:r>
      <w:r w:rsidR="00CE459A" w:rsidRPr="002B6DA7">
        <w:rPr>
          <w:lang w:val="en-US"/>
        </w:rPr>
        <w:t xml:space="preserve"> </w:t>
      </w:r>
      <w:r w:rsidRPr="002B6DA7">
        <w:rPr>
          <w:lang w:val="en-US"/>
        </w:rPr>
        <w:t xml:space="preserve">The </w:t>
      </w:r>
      <w:proofErr w:type="spellStart"/>
      <w:r w:rsidRPr="002B6DA7">
        <w:rPr>
          <w:lang w:val="en-US"/>
        </w:rPr>
        <w:t>gNB</w:t>
      </w:r>
      <w:proofErr w:type="spellEnd"/>
      <w:r w:rsidRPr="002B6DA7">
        <w:rPr>
          <w:lang w:val="en-US"/>
        </w:rPr>
        <w:t xml:space="preserve"> antenna configurations correspond to Option 2 where double number of antenna elements is assumed for SBFD to keep the same antenna gain between SBFD and TDD</w:t>
      </w:r>
      <w:r w:rsidR="000A7605" w:rsidRPr="002B6DA7">
        <w:rPr>
          <w:lang w:val="en-US"/>
        </w:rPr>
        <w:t>.</w:t>
      </w:r>
      <w:r w:rsidR="00452A60" w:rsidRPr="002B6DA7">
        <w:rPr>
          <w:lang w:val="en-US"/>
        </w:rPr>
        <w:t xml:space="preserve"> </w:t>
      </w:r>
      <w:r w:rsidR="004115AE" w:rsidRPr="002B6DA7">
        <w:rPr>
          <w:lang w:val="en-US"/>
        </w:rPr>
        <w:t xml:space="preserve">The </w:t>
      </w:r>
      <w:r w:rsidR="008A00C3" w:rsidRPr="002B6DA7">
        <w:rPr>
          <w:lang w:val="en-US"/>
        </w:rPr>
        <w:t xml:space="preserve">recently agreed piecewise model for the noise figure at the </w:t>
      </w:r>
      <w:proofErr w:type="spellStart"/>
      <w:r w:rsidR="008A00C3" w:rsidRPr="002B6DA7">
        <w:rPr>
          <w:lang w:val="en-US"/>
        </w:rPr>
        <w:t>gNB</w:t>
      </w:r>
      <w:proofErr w:type="spellEnd"/>
      <w:r w:rsidR="008A00C3" w:rsidRPr="002B6DA7">
        <w:rPr>
          <w:lang w:val="en-US"/>
        </w:rPr>
        <w:t xml:space="preserve"> is compared </w:t>
      </w:r>
      <w:r w:rsidR="00363592" w:rsidRPr="002B6DA7">
        <w:rPr>
          <w:lang w:val="en-US"/>
        </w:rPr>
        <w:t>as well</w:t>
      </w:r>
      <w:r w:rsidR="008A00C3" w:rsidRPr="002B6DA7">
        <w:rPr>
          <w:lang w:val="en-US"/>
        </w:rPr>
        <w:t>.</w:t>
      </w:r>
      <w:r w:rsidR="000223A6" w:rsidRPr="002B6DA7">
        <w:rPr>
          <w:lang w:val="en-US"/>
        </w:rPr>
        <w:t xml:space="preserve"> </w:t>
      </w:r>
      <w:r w:rsidR="00541F39" w:rsidRPr="002B6DA7">
        <w:rPr>
          <w:lang w:val="en-US"/>
        </w:rPr>
        <w:t xml:space="preserve">Other simulation assumptions are found </w:t>
      </w:r>
      <w:r w:rsidR="00070080" w:rsidRPr="002B6DA7">
        <w:rPr>
          <w:lang w:val="en-US"/>
        </w:rPr>
        <w:t xml:space="preserve">in </w:t>
      </w:r>
      <w:r w:rsidR="00541F39" w:rsidRPr="002B6DA7">
        <w:rPr>
          <w:lang w:val="en-US"/>
        </w:rPr>
        <w:t>Annex C</w:t>
      </w:r>
      <w:r w:rsidR="00070080" w:rsidRPr="002B6DA7">
        <w:rPr>
          <w:lang w:val="en-US"/>
        </w:rPr>
        <w:t xml:space="preserve"> and Annex D for FR1 and FR-2 scenarios respectively.</w:t>
      </w:r>
    </w:p>
    <w:p w14:paraId="0081F7E3" w14:textId="3734A34C" w:rsidR="0073226A" w:rsidRPr="002B6DA7" w:rsidRDefault="00982E78" w:rsidP="00C8777B">
      <w:pPr>
        <w:pStyle w:val="Heading2"/>
        <w:spacing w:after="120"/>
        <w:rPr>
          <w:lang w:val="en-US"/>
        </w:rPr>
      </w:pPr>
      <w:r w:rsidRPr="002B6DA7">
        <w:rPr>
          <w:lang w:val="en-US"/>
        </w:rPr>
        <w:t xml:space="preserve">FR1 </w:t>
      </w:r>
      <w:r w:rsidR="00124D1D" w:rsidRPr="002B6DA7">
        <w:rPr>
          <w:lang w:val="en-US"/>
        </w:rPr>
        <w:t>I</w:t>
      </w:r>
      <w:r w:rsidRPr="002B6DA7">
        <w:rPr>
          <w:lang w:val="en-US"/>
        </w:rPr>
        <w:t xml:space="preserve">ndoor </w:t>
      </w:r>
      <w:r w:rsidR="00124D1D" w:rsidRPr="002B6DA7">
        <w:rPr>
          <w:lang w:val="en-US"/>
        </w:rPr>
        <w:t>O</w:t>
      </w:r>
      <w:r w:rsidRPr="002B6DA7">
        <w:rPr>
          <w:lang w:val="en-US"/>
        </w:rPr>
        <w:t>ffice scenario</w:t>
      </w:r>
    </w:p>
    <w:p w14:paraId="6F1F98E3" w14:textId="0D2A671E" w:rsidR="000A7605" w:rsidRDefault="000A7605" w:rsidP="00C8777B">
      <w:pPr>
        <w:spacing w:after="120"/>
        <w:rPr>
          <w:lang w:val="en-US"/>
        </w:rPr>
      </w:pPr>
      <w:r w:rsidRPr="002B6DA7">
        <w:rPr>
          <w:lang w:val="en-US"/>
        </w:rPr>
        <w:t xml:space="preserve">As baseline, the value of RSI corresponds to 120 dB which is the value required to achieve 1 dB of </w:t>
      </w:r>
      <w:proofErr w:type="spellStart"/>
      <w:r w:rsidRPr="002B6DA7">
        <w:rPr>
          <w:lang w:val="en-US"/>
        </w:rPr>
        <w:t>desense</w:t>
      </w:r>
      <w:proofErr w:type="spellEnd"/>
      <w:r w:rsidRPr="002B6DA7">
        <w:rPr>
          <w:lang w:val="en-US"/>
        </w:rPr>
        <w:t xml:space="preserve"> in the </w:t>
      </w:r>
      <w:proofErr w:type="spellStart"/>
      <w:r w:rsidRPr="002B6DA7">
        <w:rPr>
          <w:lang w:val="en-US"/>
        </w:rPr>
        <w:t>gNB</w:t>
      </w:r>
      <w:proofErr w:type="spellEnd"/>
      <w:r w:rsidRPr="002B6DA7">
        <w:rPr>
          <w:lang w:val="en-US"/>
        </w:rPr>
        <w:t xml:space="preserve"> receiver due to self-interference; this can be achieved by a combination of </w:t>
      </w:r>
      <w:r w:rsidR="007D7F7A" w:rsidRPr="002B6DA7">
        <w:rPr>
          <w:lang w:val="en-US"/>
        </w:rPr>
        <w:t>e.g.,</w:t>
      </w:r>
      <w:r w:rsidRPr="002B6DA7">
        <w:rPr>
          <w:lang w:val="en-US"/>
        </w:rPr>
        <w:t xml:space="preserve"> 45 dB frequency separation, 65 dB Tx-Rx isolation and 10 dB beam nulling. </w:t>
      </w:r>
    </w:p>
    <w:p w14:paraId="1A9C12A5" w14:textId="77777777" w:rsidR="00383FB1" w:rsidRPr="002B6DA7" w:rsidRDefault="00383FB1" w:rsidP="00C8777B">
      <w:pPr>
        <w:spacing w:after="120"/>
        <w:rPr>
          <w:lang w:val="en-US"/>
        </w:rPr>
      </w:pPr>
    </w:p>
    <w:p w14:paraId="090C87B0" w14:textId="3A041103" w:rsidR="00537E41" w:rsidRPr="002B6DA7" w:rsidRDefault="007D4D05" w:rsidP="00C8777B">
      <w:pPr>
        <w:pStyle w:val="Heading3"/>
        <w:spacing w:after="120"/>
        <w:rPr>
          <w:lang w:val="en-US"/>
        </w:rPr>
      </w:pPr>
      <w:r w:rsidRPr="002B6DA7">
        <w:rPr>
          <w:lang w:val="en-US"/>
        </w:rPr>
        <w:t>Performance</w:t>
      </w:r>
      <w:r w:rsidR="00537E41" w:rsidRPr="002B6DA7">
        <w:rPr>
          <w:lang w:val="en-US"/>
        </w:rPr>
        <w:t xml:space="preserve"> analysis</w:t>
      </w:r>
    </w:p>
    <w:p w14:paraId="081CBDC6" w14:textId="507FAA0A" w:rsidR="00FA443A" w:rsidRPr="002B6DA7" w:rsidRDefault="00FA443A" w:rsidP="00C8777B">
      <w:pPr>
        <w:spacing w:after="120"/>
        <w:rPr>
          <w:b/>
          <w:bCs/>
          <w:u w:val="single"/>
          <w:lang w:val="en-US"/>
        </w:rPr>
      </w:pPr>
      <w:r w:rsidRPr="002B6DA7">
        <w:rPr>
          <w:b/>
          <w:bCs/>
          <w:u w:val="single"/>
          <w:lang w:val="en-US"/>
        </w:rPr>
        <w:t xml:space="preserve">Large payload of </w:t>
      </w:r>
      <w:r w:rsidR="003210C1" w:rsidRPr="002B6DA7">
        <w:rPr>
          <w:b/>
          <w:bCs/>
          <w:u w:val="single"/>
          <w:lang w:val="en-US"/>
        </w:rPr>
        <w:t>0.125 M</w:t>
      </w:r>
      <w:r w:rsidR="004421BD" w:rsidRPr="002B6DA7">
        <w:rPr>
          <w:b/>
          <w:bCs/>
          <w:u w:val="single"/>
          <w:lang w:val="en-US"/>
        </w:rPr>
        <w:t>b</w:t>
      </w:r>
      <w:r w:rsidRPr="002B6DA7">
        <w:rPr>
          <w:b/>
          <w:bCs/>
          <w:u w:val="single"/>
          <w:lang w:val="en-US"/>
        </w:rPr>
        <w:t xml:space="preserve">ytes in UL and </w:t>
      </w:r>
      <w:r w:rsidR="003210C1" w:rsidRPr="002B6DA7">
        <w:rPr>
          <w:b/>
          <w:bCs/>
          <w:u w:val="single"/>
          <w:lang w:val="en-US"/>
        </w:rPr>
        <w:t>0.</w:t>
      </w:r>
      <w:r w:rsidR="00521F31" w:rsidRPr="002B6DA7">
        <w:rPr>
          <w:b/>
          <w:bCs/>
          <w:u w:val="single"/>
          <w:lang w:val="en-US"/>
        </w:rPr>
        <w:t>5</w:t>
      </w:r>
      <w:r w:rsidRPr="002B6DA7">
        <w:rPr>
          <w:b/>
          <w:bCs/>
          <w:u w:val="single"/>
          <w:lang w:val="en-US"/>
        </w:rPr>
        <w:t xml:space="preserve"> </w:t>
      </w:r>
      <w:r w:rsidR="003210C1" w:rsidRPr="002B6DA7">
        <w:rPr>
          <w:b/>
          <w:bCs/>
          <w:u w:val="single"/>
          <w:lang w:val="en-US"/>
        </w:rPr>
        <w:t>M</w:t>
      </w:r>
      <w:r w:rsidR="004421BD" w:rsidRPr="002B6DA7">
        <w:rPr>
          <w:b/>
          <w:bCs/>
          <w:u w:val="single"/>
          <w:lang w:val="en-US"/>
        </w:rPr>
        <w:t>b</w:t>
      </w:r>
      <w:r w:rsidRPr="002B6DA7">
        <w:rPr>
          <w:b/>
          <w:bCs/>
          <w:u w:val="single"/>
          <w:lang w:val="en-US"/>
        </w:rPr>
        <w:t>ytes in DL</w:t>
      </w:r>
    </w:p>
    <w:p w14:paraId="182403AC" w14:textId="4F571809" w:rsidR="005D454B" w:rsidRDefault="00535E35" w:rsidP="00C8777B">
      <w:pPr>
        <w:spacing w:after="120"/>
        <w:jc w:val="both"/>
        <w:rPr>
          <w:lang w:val="en-US"/>
        </w:rPr>
      </w:pPr>
      <w:r w:rsidRPr="002B6DA7">
        <w:rPr>
          <w:lang w:val="en-US"/>
        </w:rPr>
        <w:t>We first present performance results for FTP3 traffic with asymmetric payload size of 0.125 Mbytes in UL and 0.</w:t>
      </w:r>
      <w:r w:rsidR="00491F01" w:rsidRPr="002B6DA7">
        <w:rPr>
          <w:lang w:val="en-US"/>
        </w:rPr>
        <w:t>5</w:t>
      </w:r>
      <w:r w:rsidRPr="002B6DA7">
        <w:rPr>
          <w:lang w:val="en-US"/>
        </w:rPr>
        <w:t xml:space="preserve"> Mbytes in DL.</w:t>
      </w:r>
      <w:r w:rsidR="00AB5E00" w:rsidRPr="002B6DA7">
        <w:rPr>
          <w:lang w:val="en-US"/>
        </w:rPr>
        <w:t xml:space="preserve"> Performance </w:t>
      </w:r>
      <w:r w:rsidR="008F5411" w:rsidRPr="002B6DA7">
        <w:rPr>
          <w:lang w:val="en-US"/>
        </w:rPr>
        <w:t xml:space="preserve">comparison between static TDD and SBFD in DL and UL is shown in </w:t>
      </w:r>
      <w:r w:rsidRPr="002B6DA7">
        <w:rPr>
          <w:lang w:val="en-US"/>
        </w:rPr>
        <w:fldChar w:fldCharType="begin"/>
      </w:r>
      <w:r w:rsidRPr="002B6DA7">
        <w:rPr>
          <w:lang w:val="en-US"/>
        </w:rPr>
        <w:instrText xml:space="preserve"> REF _Ref127193637 \h  \* MERGEFORMAT </w:instrText>
      </w:r>
      <w:r w:rsidRPr="002B6DA7">
        <w:rPr>
          <w:lang w:val="en-US"/>
        </w:rPr>
      </w:r>
      <w:r w:rsidRPr="002B6DA7">
        <w:rPr>
          <w:lang w:val="en-US"/>
        </w:rPr>
        <w:fldChar w:fldCharType="separate"/>
      </w:r>
      <w:r w:rsidR="00F64710" w:rsidRPr="00F64710">
        <w:rPr>
          <w:bCs/>
          <w:lang w:val="en-US"/>
        </w:rPr>
        <w:t xml:space="preserve">Table </w:t>
      </w:r>
      <w:r w:rsidRPr="002B6DA7">
        <w:rPr>
          <w:lang w:val="en-US"/>
        </w:rPr>
        <w:fldChar w:fldCharType="end"/>
      </w:r>
      <w:r w:rsidR="00F36143">
        <w:rPr>
          <w:lang w:val="en-US"/>
        </w:rPr>
        <w:t xml:space="preserve">10 </w:t>
      </w:r>
      <w:r w:rsidRPr="002B6DA7">
        <w:rPr>
          <w:lang w:val="en-US"/>
        </w:rPr>
        <w:t xml:space="preserve">and </w:t>
      </w:r>
      <w:r w:rsidR="00957BB7" w:rsidRPr="002B6DA7">
        <w:rPr>
          <w:lang w:val="en-US"/>
        </w:rPr>
        <w:t>1</w:t>
      </w:r>
      <w:r w:rsidR="00F36143">
        <w:rPr>
          <w:lang w:val="en-US"/>
        </w:rPr>
        <w:t>1</w:t>
      </w:r>
      <w:r w:rsidR="008F5411" w:rsidRPr="002B6DA7">
        <w:rPr>
          <w:lang w:val="en-US"/>
        </w:rPr>
        <w:t xml:space="preserve">, respectively. </w:t>
      </w:r>
      <w:r w:rsidR="00491F01" w:rsidRPr="002B6DA7">
        <w:rPr>
          <w:lang w:val="en-US"/>
        </w:rPr>
        <w:t>In</w:t>
      </w:r>
      <w:r w:rsidR="00916F76" w:rsidRPr="002B6DA7">
        <w:rPr>
          <w:lang w:val="en-US"/>
        </w:rPr>
        <w:t xml:space="preserve"> uplink, </w:t>
      </w:r>
      <w:r w:rsidR="00292760" w:rsidRPr="002B6DA7">
        <w:rPr>
          <w:lang w:val="en-US"/>
        </w:rPr>
        <w:t xml:space="preserve">SBFD shows worse </w:t>
      </w:r>
      <w:r w:rsidR="003503DD" w:rsidRPr="002B6DA7">
        <w:rPr>
          <w:lang w:val="en-US"/>
        </w:rPr>
        <w:t>U</w:t>
      </w:r>
      <w:r w:rsidR="00E80EF2" w:rsidRPr="002B6DA7">
        <w:rPr>
          <w:lang w:val="en-US"/>
        </w:rPr>
        <w:t>L user perceived throughput (UPT)</w:t>
      </w:r>
      <w:r w:rsidR="003503DD" w:rsidRPr="002B6DA7">
        <w:rPr>
          <w:lang w:val="en-US"/>
        </w:rPr>
        <w:t xml:space="preserve">, </w:t>
      </w:r>
      <w:r w:rsidR="007E1087" w:rsidRPr="002B6DA7">
        <w:rPr>
          <w:lang w:val="en-US"/>
        </w:rPr>
        <w:t>reporting an</w:t>
      </w:r>
      <w:r w:rsidR="003503DD" w:rsidRPr="002B6DA7">
        <w:rPr>
          <w:lang w:val="en-US"/>
        </w:rPr>
        <w:t xml:space="preserve"> average of 5% performance degradation as compared to static TDD.</w:t>
      </w:r>
      <w:r w:rsidR="005D454B" w:rsidRPr="002B6DA7">
        <w:rPr>
          <w:lang w:val="en-US"/>
        </w:rPr>
        <w:t xml:space="preserve"> </w:t>
      </w:r>
      <w:r w:rsidR="00CD7E3F" w:rsidRPr="002B6DA7">
        <w:rPr>
          <w:lang w:val="en-US"/>
        </w:rPr>
        <w:t>The main reason for this degradation is the fact that the FTP3 payloads can actually be transmitted faster (</w:t>
      </w:r>
      <w:proofErr w:type="gramStart"/>
      <w:r w:rsidR="00CD7E3F" w:rsidRPr="002B6DA7">
        <w:rPr>
          <w:lang w:val="en-US"/>
        </w:rPr>
        <w:t>i.e.</w:t>
      </w:r>
      <w:proofErr w:type="gramEnd"/>
      <w:r w:rsidR="00CD7E3F" w:rsidRPr="002B6DA7">
        <w:rPr>
          <w:lang w:val="en-US"/>
        </w:rPr>
        <w:t xml:space="preserve"> with lower latency) with TDD than with SBFD. For instance, for a relatively high MCS, in the case of TDD UL, </w:t>
      </w:r>
      <w:r w:rsidR="008B102A" w:rsidRPr="002B6DA7">
        <w:rPr>
          <w:lang w:val="en-US"/>
        </w:rPr>
        <w:t xml:space="preserve">on average </w:t>
      </w:r>
      <w:r w:rsidR="00CD7E3F" w:rsidRPr="002B6DA7">
        <w:rPr>
          <w:lang w:val="en-US"/>
        </w:rPr>
        <w:t xml:space="preserve">at least 3 ‘full’ UL slots are needed to transmit the </w:t>
      </w:r>
      <w:r w:rsidR="004B3275" w:rsidRPr="002B6DA7">
        <w:rPr>
          <w:lang w:val="en-US"/>
        </w:rPr>
        <w:t>0.125</w:t>
      </w:r>
      <w:r w:rsidR="00CD7E3F" w:rsidRPr="002B6DA7">
        <w:rPr>
          <w:lang w:val="en-US"/>
        </w:rPr>
        <w:t xml:space="preserve"> </w:t>
      </w:r>
      <w:r w:rsidR="004B3275" w:rsidRPr="002B6DA7">
        <w:rPr>
          <w:lang w:val="en-US"/>
        </w:rPr>
        <w:t>Mbytes</w:t>
      </w:r>
      <w:r w:rsidR="00CD7E3F" w:rsidRPr="002B6DA7">
        <w:rPr>
          <w:lang w:val="en-US"/>
        </w:rPr>
        <w:t xml:space="preserve"> payload to the base station, while 1</w:t>
      </w:r>
      <w:r w:rsidR="0032184A" w:rsidRPr="002B6DA7">
        <w:rPr>
          <w:lang w:val="en-US"/>
        </w:rPr>
        <w:t>8</w:t>
      </w:r>
      <w:r w:rsidR="00CD7E3F" w:rsidRPr="002B6DA7">
        <w:rPr>
          <w:lang w:val="en-US"/>
        </w:rPr>
        <w:t xml:space="preserve"> ‘partial’ SBFD slots are needed in the case of SBFD. In TDD, in the best case, the </w:t>
      </w:r>
      <w:r w:rsidR="00180642" w:rsidRPr="002B6DA7">
        <w:rPr>
          <w:lang w:val="en-US"/>
        </w:rPr>
        <w:t>3</w:t>
      </w:r>
      <w:r w:rsidR="00CD7E3F" w:rsidRPr="002B6DA7">
        <w:rPr>
          <w:lang w:val="en-US"/>
        </w:rPr>
        <w:t xml:space="preserve"> UL slots may come as UDDDSUDDDSU (over </w:t>
      </w:r>
      <w:r w:rsidR="004D6F4B" w:rsidRPr="002B6DA7">
        <w:rPr>
          <w:lang w:val="en-US"/>
        </w:rPr>
        <w:t>1</w:t>
      </w:r>
      <w:r w:rsidR="004F4F5E" w:rsidRPr="002B6DA7">
        <w:rPr>
          <w:lang w:val="en-US"/>
        </w:rPr>
        <w:t>1</w:t>
      </w:r>
      <w:r w:rsidR="00CD7E3F" w:rsidRPr="002B6DA7">
        <w:rPr>
          <w:lang w:val="en-US"/>
        </w:rPr>
        <w:t xml:space="preserve"> slots in total) while in SBFD at least </w:t>
      </w:r>
      <w:r w:rsidR="00293F28" w:rsidRPr="002B6DA7">
        <w:rPr>
          <w:lang w:val="en-US"/>
        </w:rPr>
        <w:t>7</w:t>
      </w:r>
      <w:r w:rsidR="00CD7E3F" w:rsidRPr="002B6DA7">
        <w:rPr>
          <w:lang w:val="en-US"/>
        </w:rPr>
        <w:t xml:space="preserve"> additional slots are needed. It is worth noting that we have not seen any significant effect of self-interference</w:t>
      </w:r>
      <w:r w:rsidR="002C05B5" w:rsidRPr="002B6DA7">
        <w:rPr>
          <w:lang w:val="en-US"/>
        </w:rPr>
        <w:t>. I</w:t>
      </w:r>
      <w:r w:rsidR="00CD7E3F" w:rsidRPr="002B6DA7">
        <w:rPr>
          <w:lang w:val="en-US"/>
        </w:rPr>
        <w:t xml:space="preserve">n fact, we observe </w:t>
      </w:r>
      <w:r w:rsidR="00173251" w:rsidRPr="002B6DA7">
        <w:rPr>
          <w:lang w:val="en-US"/>
        </w:rPr>
        <w:t xml:space="preserve">minor changes in the </w:t>
      </w:r>
      <w:r w:rsidR="00CD7E3F" w:rsidRPr="002B6DA7">
        <w:rPr>
          <w:lang w:val="en-US"/>
        </w:rPr>
        <w:t xml:space="preserve">SBFD UL performance even if </w:t>
      </w:r>
      <w:r w:rsidR="004615E0" w:rsidRPr="002B6DA7">
        <w:rPr>
          <w:lang w:val="en-US"/>
        </w:rPr>
        <w:t xml:space="preserve">we </w:t>
      </w:r>
      <w:r w:rsidR="00CD7E3F" w:rsidRPr="002B6DA7">
        <w:rPr>
          <w:lang w:val="en-US"/>
        </w:rPr>
        <w:t xml:space="preserve">relax the RSI assumption from 120 dB down to 100 </w:t>
      </w:r>
      <w:proofErr w:type="spellStart"/>
      <w:r w:rsidR="00CD7E3F" w:rsidRPr="002B6DA7">
        <w:rPr>
          <w:lang w:val="en-US"/>
        </w:rPr>
        <w:t>dB.</w:t>
      </w:r>
      <w:proofErr w:type="spellEnd"/>
      <w:r w:rsidR="001C77F3" w:rsidRPr="002B6DA7">
        <w:rPr>
          <w:lang w:val="en-US"/>
        </w:rPr>
        <w:t xml:space="preserve"> </w:t>
      </w:r>
      <w:r w:rsidR="005D454B" w:rsidRPr="002B6DA7">
        <w:rPr>
          <w:lang w:val="en-US"/>
        </w:rPr>
        <w:t xml:space="preserve">For downlink, </w:t>
      </w:r>
      <w:r w:rsidR="004D5634" w:rsidRPr="002B6DA7">
        <w:rPr>
          <w:lang w:val="en-US"/>
        </w:rPr>
        <w:t xml:space="preserve">the performance difference between TDD and SBFD is </w:t>
      </w:r>
      <w:r w:rsidR="001139F8" w:rsidRPr="002B6DA7">
        <w:rPr>
          <w:lang w:val="en-US"/>
        </w:rPr>
        <w:t xml:space="preserve">minimal. </w:t>
      </w:r>
      <w:r w:rsidR="00E613A5" w:rsidRPr="002B6DA7">
        <w:rPr>
          <w:lang w:val="en-US"/>
        </w:rPr>
        <w:t>The effect of the intra-cell and inter-cell inter-</w:t>
      </w:r>
      <w:proofErr w:type="spellStart"/>
      <w:r w:rsidR="00E613A5" w:rsidRPr="002B6DA7">
        <w:rPr>
          <w:lang w:val="en-US"/>
        </w:rPr>
        <w:t>subband</w:t>
      </w:r>
      <w:proofErr w:type="spellEnd"/>
      <w:r w:rsidR="00E613A5" w:rsidRPr="002B6DA7">
        <w:rPr>
          <w:lang w:val="en-US"/>
        </w:rPr>
        <w:t xml:space="preserve"> UE-UE CLI </w:t>
      </w:r>
      <w:r w:rsidR="00B2548B" w:rsidRPr="002B6DA7">
        <w:rPr>
          <w:lang w:val="en-US"/>
        </w:rPr>
        <w:t xml:space="preserve">does not play a big role in the </w:t>
      </w:r>
      <w:r w:rsidR="00572A71" w:rsidRPr="002B6DA7">
        <w:rPr>
          <w:lang w:val="en-US"/>
        </w:rPr>
        <w:t xml:space="preserve">SBFD </w:t>
      </w:r>
      <w:r w:rsidR="00B2548B" w:rsidRPr="002B6DA7">
        <w:rPr>
          <w:lang w:val="en-US"/>
        </w:rPr>
        <w:t>performance and only the 5</w:t>
      </w:r>
      <w:r w:rsidR="00887496" w:rsidRPr="002B6DA7">
        <w:rPr>
          <w:lang w:val="en-US"/>
        </w:rPr>
        <w:t>%-</w:t>
      </w:r>
      <w:proofErr w:type="spellStart"/>
      <w:r w:rsidR="00887496" w:rsidRPr="002B6DA7">
        <w:rPr>
          <w:lang w:val="en-US"/>
        </w:rPr>
        <w:t>ile</w:t>
      </w:r>
      <w:proofErr w:type="spellEnd"/>
      <w:r w:rsidR="00B2548B" w:rsidRPr="002B6DA7">
        <w:rPr>
          <w:lang w:val="en-US"/>
        </w:rPr>
        <w:t xml:space="preserve"> DL UPT is affected.</w:t>
      </w:r>
      <w:r w:rsidR="004D2431" w:rsidRPr="002B6DA7">
        <w:rPr>
          <w:lang w:val="en-US"/>
        </w:rPr>
        <w:t xml:space="preserve"> The dominant component of the </w:t>
      </w:r>
      <w:r w:rsidR="007A532D" w:rsidRPr="002B6DA7">
        <w:rPr>
          <w:lang w:val="en-US"/>
        </w:rPr>
        <w:t xml:space="preserve">downlink interference is the legacy DL interference generated at </w:t>
      </w:r>
      <w:proofErr w:type="spellStart"/>
      <w:r w:rsidR="007A532D" w:rsidRPr="002B6DA7">
        <w:rPr>
          <w:lang w:val="en-US"/>
        </w:rPr>
        <w:t>neighbour</w:t>
      </w:r>
      <w:proofErr w:type="spellEnd"/>
      <w:r w:rsidR="007A532D" w:rsidRPr="002B6DA7">
        <w:rPr>
          <w:lang w:val="en-US"/>
        </w:rPr>
        <w:t xml:space="preserve"> </w:t>
      </w:r>
      <w:proofErr w:type="spellStart"/>
      <w:r w:rsidR="001042F3" w:rsidRPr="002B6DA7">
        <w:rPr>
          <w:lang w:val="en-US"/>
        </w:rPr>
        <w:t>gNBs</w:t>
      </w:r>
      <w:proofErr w:type="spellEnd"/>
      <w:r w:rsidR="001042F3" w:rsidRPr="002B6DA7">
        <w:rPr>
          <w:lang w:val="en-US"/>
        </w:rPr>
        <w:t>.</w:t>
      </w:r>
      <w:r w:rsidR="00522778" w:rsidRPr="002B6DA7">
        <w:rPr>
          <w:lang w:val="en-US"/>
        </w:rPr>
        <w:t xml:space="preserve"> </w:t>
      </w:r>
      <w:r w:rsidR="00535458" w:rsidRPr="002B6DA7">
        <w:rPr>
          <w:lang w:val="en-US"/>
        </w:rPr>
        <w:t>This is expected as the UE Tx power is kept relatively low</w:t>
      </w:r>
      <w:r w:rsidR="00505C18" w:rsidRPr="002B6DA7">
        <w:rPr>
          <w:lang w:val="en-US"/>
        </w:rPr>
        <w:t>.</w:t>
      </w:r>
    </w:p>
    <w:p w14:paraId="4755602A" w14:textId="0E69C40B" w:rsidR="00D81EA5" w:rsidRPr="002B6DA7" w:rsidRDefault="00D81EA5" w:rsidP="00423F62">
      <w:pPr>
        <w:spacing w:after="120"/>
        <w:jc w:val="both"/>
        <w:rPr>
          <w:b/>
          <w:bCs/>
          <w:i/>
          <w:iCs/>
          <w:lang w:val="en-US"/>
        </w:rPr>
      </w:pPr>
      <w:r w:rsidRPr="002B6DA7">
        <w:rPr>
          <w:b/>
          <w:bCs/>
          <w:i/>
          <w:iCs/>
          <w:lang w:val="en-US"/>
        </w:rPr>
        <w:lastRenderedPageBreak/>
        <w:t xml:space="preserve">Observation </w:t>
      </w:r>
      <w:r w:rsidR="0010265E" w:rsidRPr="002B6DA7">
        <w:rPr>
          <w:b/>
          <w:bCs/>
          <w:i/>
          <w:iCs/>
          <w:lang w:val="en-US"/>
        </w:rPr>
        <w:t>9</w:t>
      </w:r>
      <w:r w:rsidRPr="002B6DA7">
        <w:rPr>
          <w:b/>
          <w:bCs/>
          <w:i/>
          <w:iCs/>
          <w:lang w:val="en-US"/>
        </w:rPr>
        <w:t xml:space="preserve">: For FR1 Indoor Office scenario with </w:t>
      </w:r>
      <w:r w:rsidR="00025D9F" w:rsidRPr="002B6DA7">
        <w:rPr>
          <w:b/>
          <w:bCs/>
          <w:i/>
          <w:iCs/>
          <w:lang w:val="en-US"/>
        </w:rPr>
        <w:t xml:space="preserve">0.125 Mbytes </w:t>
      </w:r>
      <w:r w:rsidRPr="002B6DA7">
        <w:rPr>
          <w:b/>
          <w:bCs/>
          <w:i/>
          <w:iCs/>
          <w:lang w:val="en-US"/>
        </w:rPr>
        <w:t xml:space="preserve">FTP3 payload size and assuming similar ratio of DL resources for SBFD and TDD (XXXXX vs DDDSU), SBFD </w:t>
      </w:r>
      <w:r w:rsidR="00160067" w:rsidRPr="002B6DA7">
        <w:rPr>
          <w:b/>
          <w:bCs/>
          <w:i/>
          <w:iCs/>
          <w:lang w:val="en-US"/>
        </w:rPr>
        <w:t xml:space="preserve">results in a </w:t>
      </w:r>
      <w:r w:rsidR="0013684D" w:rsidRPr="002B6DA7">
        <w:rPr>
          <w:b/>
          <w:bCs/>
          <w:i/>
          <w:iCs/>
          <w:lang w:val="en-US"/>
        </w:rPr>
        <w:t xml:space="preserve">UL </w:t>
      </w:r>
      <w:r w:rsidRPr="002B6DA7">
        <w:rPr>
          <w:b/>
          <w:bCs/>
          <w:i/>
          <w:iCs/>
          <w:lang w:val="en-US"/>
        </w:rPr>
        <w:t xml:space="preserve">throughput degradation of around </w:t>
      </w:r>
      <w:r w:rsidR="00025D9F" w:rsidRPr="002B6DA7">
        <w:rPr>
          <w:b/>
          <w:bCs/>
          <w:i/>
          <w:iCs/>
          <w:lang w:val="en-US"/>
        </w:rPr>
        <w:t>5</w:t>
      </w:r>
      <w:r w:rsidRPr="002B6DA7">
        <w:rPr>
          <w:b/>
          <w:bCs/>
          <w:i/>
          <w:iCs/>
          <w:lang w:val="en-US"/>
        </w:rPr>
        <w:t xml:space="preserve">% </w:t>
      </w:r>
      <w:r w:rsidR="0013684D" w:rsidRPr="002B6DA7">
        <w:rPr>
          <w:b/>
          <w:bCs/>
          <w:i/>
          <w:iCs/>
          <w:lang w:val="en-US"/>
        </w:rPr>
        <w:t>compared</w:t>
      </w:r>
      <w:r w:rsidRPr="002B6DA7">
        <w:rPr>
          <w:b/>
          <w:bCs/>
          <w:i/>
          <w:iCs/>
          <w:lang w:val="en-US"/>
        </w:rPr>
        <w:t xml:space="preserve"> to</w:t>
      </w:r>
      <w:r w:rsidR="00025D9F" w:rsidRPr="002B6DA7">
        <w:rPr>
          <w:b/>
          <w:bCs/>
          <w:i/>
          <w:iCs/>
          <w:lang w:val="en-US"/>
        </w:rPr>
        <w:t xml:space="preserve"> static</w:t>
      </w:r>
      <w:r w:rsidRPr="002B6DA7">
        <w:rPr>
          <w:b/>
          <w:bCs/>
          <w:i/>
          <w:iCs/>
          <w:lang w:val="en-US"/>
        </w:rPr>
        <w:t xml:space="preserve"> TDD. </w:t>
      </w:r>
      <w:r w:rsidR="00D047B3" w:rsidRPr="002B6DA7">
        <w:rPr>
          <w:b/>
          <w:bCs/>
          <w:i/>
          <w:iCs/>
          <w:lang w:val="en-US"/>
        </w:rPr>
        <w:t>The reason is that</w:t>
      </w:r>
      <w:r w:rsidR="00EE6F01" w:rsidRPr="002B6DA7">
        <w:rPr>
          <w:b/>
          <w:bCs/>
          <w:i/>
          <w:iCs/>
          <w:lang w:val="en-US"/>
        </w:rPr>
        <w:t xml:space="preserve"> with TDD </w:t>
      </w:r>
      <w:r w:rsidR="00515019" w:rsidRPr="002B6DA7">
        <w:rPr>
          <w:b/>
          <w:bCs/>
          <w:i/>
          <w:iCs/>
          <w:lang w:val="en-US"/>
        </w:rPr>
        <w:t xml:space="preserve">there are more resource blocks available simultaneously for the same link direction (either UL or DL) which allows to upload the </w:t>
      </w:r>
      <w:r w:rsidR="0013684D" w:rsidRPr="002B6DA7">
        <w:rPr>
          <w:b/>
          <w:bCs/>
          <w:i/>
          <w:iCs/>
          <w:lang w:val="en-US"/>
        </w:rPr>
        <w:t xml:space="preserve">0.125 Mbytes </w:t>
      </w:r>
      <w:r w:rsidR="00515019" w:rsidRPr="002B6DA7">
        <w:rPr>
          <w:b/>
          <w:bCs/>
          <w:i/>
          <w:iCs/>
          <w:lang w:val="en-US"/>
        </w:rPr>
        <w:t>payloads faster than in SBFD.</w:t>
      </w:r>
    </w:p>
    <w:p w14:paraId="56B3E2AF" w14:textId="00D0A221" w:rsidR="00EC3E67" w:rsidRDefault="00515019" w:rsidP="00423F62">
      <w:pPr>
        <w:spacing w:after="120"/>
        <w:jc w:val="both"/>
        <w:rPr>
          <w:b/>
          <w:bCs/>
          <w:i/>
          <w:iCs/>
          <w:lang w:val="en-US"/>
        </w:rPr>
      </w:pPr>
      <w:r w:rsidRPr="002B6DA7">
        <w:rPr>
          <w:b/>
          <w:bCs/>
          <w:i/>
          <w:iCs/>
          <w:lang w:val="en-US"/>
        </w:rPr>
        <w:t xml:space="preserve">Observation </w:t>
      </w:r>
      <w:r w:rsidR="0010265E" w:rsidRPr="002B6DA7">
        <w:rPr>
          <w:b/>
          <w:bCs/>
          <w:i/>
          <w:iCs/>
          <w:lang w:val="en-US"/>
        </w:rPr>
        <w:t>10</w:t>
      </w:r>
      <w:r w:rsidRPr="002B6DA7">
        <w:rPr>
          <w:b/>
          <w:bCs/>
          <w:i/>
          <w:iCs/>
          <w:lang w:val="en-US"/>
        </w:rPr>
        <w:t xml:space="preserve">: For FR1 Indoor Office scenario, </w:t>
      </w:r>
      <w:r w:rsidR="002C107F" w:rsidRPr="002B6DA7">
        <w:rPr>
          <w:b/>
          <w:bCs/>
          <w:i/>
          <w:iCs/>
          <w:lang w:val="en-US"/>
        </w:rPr>
        <w:t xml:space="preserve">no UL performance degradation due to self-interference is observed even with relaxed assumption of RSI=100 </w:t>
      </w:r>
      <w:proofErr w:type="spellStart"/>
      <w:r w:rsidR="002C107F" w:rsidRPr="002B6DA7">
        <w:rPr>
          <w:b/>
          <w:bCs/>
          <w:i/>
          <w:iCs/>
          <w:lang w:val="en-US"/>
        </w:rPr>
        <w:t>dB.</w:t>
      </w:r>
      <w:proofErr w:type="spellEnd"/>
      <w:r w:rsidR="002C107F" w:rsidRPr="002B6DA7">
        <w:rPr>
          <w:b/>
          <w:bCs/>
          <w:i/>
          <w:iCs/>
          <w:lang w:val="en-US"/>
        </w:rPr>
        <w:t xml:space="preserve"> The reason</w:t>
      </w:r>
      <w:r w:rsidR="00414B41" w:rsidRPr="002B6DA7">
        <w:rPr>
          <w:b/>
          <w:bCs/>
          <w:i/>
          <w:iCs/>
          <w:lang w:val="en-US"/>
        </w:rPr>
        <w:t xml:space="preserve"> of this is that the required receiver sensitivity in this local-area scenario </w:t>
      </w:r>
      <w:r w:rsidR="00090D1D" w:rsidRPr="002B6DA7">
        <w:rPr>
          <w:b/>
          <w:bCs/>
          <w:i/>
          <w:iCs/>
          <w:lang w:val="en-US"/>
        </w:rPr>
        <w:t xml:space="preserve">is much lower </w:t>
      </w:r>
      <w:r w:rsidR="00DB7E9D" w:rsidRPr="002B6DA7">
        <w:rPr>
          <w:b/>
          <w:bCs/>
          <w:i/>
          <w:iCs/>
          <w:lang w:val="en-US"/>
        </w:rPr>
        <w:t xml:space="preserve">than </w:t>
      </w:r>
      <w:r w:rsidR="000008F0" w:rsidRPr="002B6DA7">
        <w:rPr>
          <w:b/>
          <w:bCs/>
          <w:i/>
          <w:iCs/>
          <w:lang w:val="en-US"/>
        </w:rPr>
        <w:t xml:space="preserve">in </w:t>
      </w:r>
      <w:r w:rsidR="00DB7E9D" w:rsidRPr="002B6DA7">
        <w:rPr>
          <w:b/>
          <w:bCs/>
          <w:i/>
          <w:iCs/>
          <w:lang w:val="en-US"/>
        </w:rPr>
        <w:t xml:space="preserve">wide-area </w:t>
      </w:r>
      <w:r w:rsidR="000008F0" w:rsidRPr="002B6DA7">
        <w:rPr>
          <w:b/>
          <w:bCs/>
          <w:i/>
          <w:iCs/>
          <w:lang w:val="en-US"/>
        </w:rPr>
        <w:t>deployments due to higher received power from the UEs.</w:t>
      </w:r>
    </w:p>
    <w:p w14:paraId="66D57301" w14:textId="0EBD5676" w:rsidR="003D1D2E" w:rsidRPr="002B6DA7" w:rsidRDefault="003D1D2E" w:rsidP="003E3A2B">
      <w:pPr>
        <w:pStyle w:val="Caption"/>
        <w:keepNext/>
        <w:rPr>
          <w:b w:val="0"/>
          <w:bCs/>
          <w:i/>
          <w:iCs/>
          <w:lang w:val="en-US"/>
        </w:rPr>
      </w:pPr>
      <w:bookmarkStart w:id="3" w:name="_Ref127193637"/>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10</w:t>
      </w:r>
      <w:r w:rsidR="008F3AAC" w:rsidRPr="002B6DA7">
        <w:rPr>
          <w:b w:val="0"/>
          <w:bCs/>
          <w:i/>
          <w:iCs/>
          <w:lang w:val="en-US"/>
        </w:rPr>
        <w:fldChar w:fldCharType="end"/>
      </w:r>
      <w:bookmarkEnd w:id="3"/>
      <w:r w:rsidR="004E118B" w:rsidRPr="002B6DA7">
        <w:rPr>
          <w:b w:val="0"/>
          <w:bCs/>
          <w:i/>
          <w:iCs/>
          <w:lang w:val="en-US"/>
        </w:rPr>
        <w:t xml:space="preserve">: </w:t>
      </w:r>
      <w:r w:rsidR="005B7A39" w:rsidRPr="002B6DA7">
        <w:rPr>
          <w:b w:val="0"/>
          <w:bCs/>
          <w:i/>
          <w:iCs/>
          <w:lang w:val="en-US"/>
        </w:rPr>
        <w:t>UL throughput performance comparison between TDD and SBFD. Assumptions: same antenna gain for SBFD and TDD (</w:t>
      </w:r>
      <w:proofErr w:type="spellStart"/>
      <w:r w:rsidR="005B7A39" w:rsidRPr="002B6DA7">
        <w:rPr>
          <w:b w:val="0"/>
          <w:bCs/>
          <w:i/>
          <w:iCs/>
          <w:lang w:val="en-US"/>
        </w:rPr>
        <w:t>Opt</w:t>
      </w:r>
      <w:proofErr w:type="spellEnd"/>
      <w:r w:rsidR="005B7A39" w:rsidRPr="002B6DA7">
        <w:rPr>
          <w:b w:val="0"/>
          <w:bCs/>
          <w:i/>
          <w:iCs/>
          <w:lang w:val="en-US"/>
        </w:rPr>
        <w:t xml:space="preserve"> 2), 0.1</w:t>
      </w:r>
      <w:r w:rsidR="009F3827" w:rsidRPr="002B6DA7">
        <w:rPr>
          <w:b w:val="0"/>
          <w:bCs/>
          <w:i/>
          <w:iCs/>
          <w:lang w:val="en-US"/>
        </w:rPr>
        <w:t>25</w:t>
      </w:r>
      <w:r w:rsidR="005B7A39" w:rsidRPr="002B6DA7">
        <w:rPr>
          <w:b w:val="0"/>
          <w:bCs/>
          <w:i/>
          <w:iCs/>
          <w:lang w:val="en-US"/>
        </w:rPr>
        <w:t xml:space="preserve"> MB payload size, XXXXX vs DDDSU. Green/red </w:t>
      </w:r>
      <w:proofErr w:type="spellStart"/>
      <w:r w:rsidR="009528CE" w:rsidRPr="002B6DA7">
        <w:rPr>
          <w:b w:val="0"/>
          <w:bCs/>
          <w:i/>
          <w:iCs/>
          <w:lang w:val="en-US"/>
        </w:rPr>
        <w:t>colours</w:t>
      </w:r>
      <w:proofErr w:type="spellEnd"/>
      <w:r w:rsidR="005B7A39" w:rsidRPr="002B6DA7">
        <w:rPr>
          <w:b w:val="0"/>
          <w:bCs/>
          <w:i/>
          <w:iCs/>
          <w:lang w:val="en-US"/>
        </w:rPr>
        <w:t xml:space="preserve"> are shown to highlight performance gain or degradation exceeding 10% with respect to static TDD.</w:t>
      </w:r>
    </w:p>
    <w:tbl>
      <w:tblPr>
        <w:tblW w:w="9610" w:type="dxa"/>
        <w:tblLook w:val="04A0" w:firstRow="1" w:lastRow="0" w:firstColumn="1" w:lastColumn="0" w:noHBand="0" w:noVBand="1"/>
      </w:tblPr>
      <w:tblGrid>
        <w:gridCol w:w="1610"/>
        <w:gridCol w:w="882"/>
        <w:gridCol w:w="1027"/>
        <w:gridCol w:w="691"/>
        <w:gridCol w:w="840"/>
        <w:gridCol w:w="958"/>
        <w:gridCol w:w="840"/>
        <w:gridCol w:w="958"/>
        <w:gridCol w:w="840"/>
        <w:gridCol w:w="964"/>
      </w:tblGrid>
      <w:tr w:rsidR="00901CC9" w:rsidRPr="002B6DA7" w14:paraId="6A17E143" w14:textId="77777777" w:rsidTr="00917441">
        <w:trPr>
          <w:trHeight w:val="104"/>
        </w:trPr>
        <w:tc>
          <w:tcPr>
            <w:tcW w:w="161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2407CC" w14:textId="064FEBC9" w:rsidR="00901CC9" w:rsidRPr="002B6DA7" w:rsidRDefault="00901CC9" w:rsidP="00C73B33">
            <w:pPr>
              <w:overflowPunct/>
              <w:autoSpaceDE/>
              <w:autoSpaceDN/>
              <w:adjustRightInd/>
              <w:spacing w:after="0"/>
              <w:jc w:val="center"/>
              <w:textAlignment w:val="auto"/>
              <w:rPr>
                <w:rFonts w:eastAsia="Times New Roman"/>
                <w:b/>
                <w:bCs/>
                <w:color w:val="000000"/>
                <w:lang w:val="en-US"/>
              </w:rPr>
            </w:pPr>
            <w:r w:rsidRPr="002B6DA7">
              <w:rPr>
                <w:rFonts w:eastAsia="Times New Roman"/>
                <w:b/>
                <w:bCs/>
                <w:color w:val="000000"/>
                <w:lang w:val="en-US"/>
              </w:rPr>
              <w:t>125 kB - UL</w:t>
            </w:r>
          </w:p>
        </w:tc>
        <w:tc>
          <w:tcPr>
            <w:tcW w:w="260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4BD9F4" w14:textId="77777777" w:rsidR="00901CC9" w:rsidRPr="002B6DA7" w:rsidRDefault="00901CC9"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Static TDD</w:t>
            </w:r>
          </w:p>
        </w:tc>
        <w:tc>
          <w:tcPr>
            <w:tcW w:w="540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66F542FD" w14:textId="7CE8B275" w:rsidR="00901CC9" w:rsidRPr="002B6DA7" w:rsidRDefault="00901CC9" w:rsidP="00C73B33">
            <w:pPr>
              <w:overflowPunct/>
              <w:autoSpaceDE/>
              <w:autoSpaceDN/>
              <w:adjustRightInd/>
              <w:spacing w:after="0"/>
              <w:jc w:val="center"/>
              <w:textAlignment w:val="auto"/>
              <w:rPr>
                <w:rFonts w:eastAsia="Times New Roman"/>
                <w:color w:val="000000"/>
                <w:lang w:val="en-US"/>
              </w:rPr>
            </w:pPr>
            <w:r w:rsidRPr="002B6DA7">
              <w:rPr>
                <w:rFonts w:asciiTheme="minorHAnsi" w:eastAsia="Times New Roman" w:hAnsiTheme="minorHAnsi" w:cstheme="minorHAnsi"/>
                <w:color w:val="000000"/>
                <w:lang w:val="en-US"/>
              </w:rPr>
              <w:t>SBFD with RSI = 120 dB</w:t>
            </w:r>
          </w:p>
        </w:tc>
      </w:tr>
      <w:tr w:rsidR="007E6782" w:rsidRPr="002B6DA7" w14:paraId="0620E68D" w14:textId="77777777" w:rsidTr="00901CC9">
        <w:trPr>
          <w:trHeight w:val="104"/>
        </w:trPr>
        <w:tc>
          <w:tcPr>
            <w:tcW w:w="1610" w:type="dxa"/>
            <w:tcBorders>
              <w:top w:val="nil"/>
              <w:left w:val="single" w:sz="8" w:space="0" w:color="auto"/>
              <w:bottom w:val="single" w:sz="8" w:space="0" w:color="auto"/>
              <w:right w:val="single" w:sz="8" w:space="0" w:color="auto"/>
            </w:tcBorders>
            <w:shd w:val="clear" w:color="auto" w:fill="auto"/>
            <w:noWrap/>
            <w:vAlign w:val="center"/>
            <w:hideMark/>
          </w:tcPr>
          <w:p w14:paraId="3129C31F"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Load</w:t>
            </w:r>
          </w:p>
        </w:tc>
        <w:tc>
          <w:tcPr>
            <w:tcW w:w="882" w:type="dxa"/>
            <w:tcBorders>
              <w:top w:val="nil"/>
              <w:left w:val="nil"/>
              <w:bottom w:val="single" w:sz="8" w:space="0" w:color="auto"/>
              <w:right w:val="single" w:sz="8" w:space="0" w:color="auto"/>
            </w:tcBorders>
            <w:shd w:val="clear" w:color="auto" w:fill="auto"/>
            <w:noWrap/>
            <w:vAlign w:val="center"/>
            <w:hideMark/>
          </w:tcPr>
          <w:p w14:paraId="2A2F58CD"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027" w:type="dxa"/>
            <w:tcBorders>
              <w:top w:val="nil"/>
              <w:left w:val="nil"/>
              <w:bottom w:val="single" w:sz="8" w:space="0" w:color="auto"/>
              <w:right w:val="single" w:sz="8" w:space="0" w:color="auto"/>
            </w:tcBorders>
            <w:shd w:val="clear" w:color="auto" w:fill="auto"/>
            <w:noWrap/>
            <w:vAlign w:val="center"/>
            <w:hideMark/>
          </w:tcPr>
          <w:p w14:paraId="756E7075"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691" w:type="dxa"/>
            <w:tcBorders>
              <w:top w:val="nil"/>
              <w:left w:val="nil"/>
              <w:bottom w:val="single" w:sz="8" w:space="0" w:color="auto"/>
              <w:right w:val="single" w:sz="8" w:space="0" w:color="auto"/>
            </w:tcBorders>
            <w:shd w:val="clear" w:color="auto" w:fill="auto"/>
            <w:noWrap/>
            <w:vAlign w:val="center"/>
            <w:hideMark/>
          </w:tcPr>
          <w:p w14:paraId="28DD3D5A"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c>
          <w:tcPr>
            <w:tcW w:w="179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87817B"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79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7F3914"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80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BD9598" w14:textId="77777777" w:rsidR="007E6782" w:rsidRPr="002B6DA7" w:rsidRDefault="007E678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r>
      <w:tr w:rsidR="00726FB6" w:rsidRPr="002B6DA7" w14:paraId="4C93FE56" w14:textId="77777777" w:rsidTr="00901CC9">
        <w:trPr>
          <w:trHeight w:val="407"/>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37396C24" w14:textId="77777777"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5%-</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UL UPT [Mbps]</w:t>
            </w:r>
          </w:p>
        </w:tc>
        <w:tc>
          <w:tcPr>
            <w:tcW w:w="882" w:type="dxa"/>
            <w:tcBorders>
              <w:top w:val="nil"/>
              <w:left w:val="nil"/>
              <w:bottom w:val="single" w:sz="8" w:space="0" w:color="auto"/>
              <w:right w:val="single" w:sz="8" w:space="0" w:color="auto"/>
            </w:tcBorders>
            <w:shd w:val="clear" w:color="auto" w:fill="auto"/>
            <w:noWrap/>
            <w:vAlign w:val="center"/>
            <w:hideMark/>
          </w:tcPr>
          <w:p w14:paraId="30F66E68" w14:textId="173FDB13"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89.7</w:t>
            </w:r>
          </w:p>
        </w:tc>
        <w:tc>
          <w:tcPr>
            <w:tcW w:w="1027" w:type="dxa"/>
            <w:tcBorders>
              <w:top w:val="nil"/>
              <w:left w:val="nil"/>
              <w:bottom w:val="single" w:sz="8" w:space="0" w:color="auto"/>
              <w:right w:val="single" w:sz="8" w:space="0" w:color="auto"/>
            </w:tcBorders>
            <w:shd w:val="clear" w:color="auto" w:fill="auto"/>
            <w:noWrap/>
            <w:vAlign w:val="center"/>
            <w:hideMark/>
          </w:tcPr>
          <w:p w14:paraId="78F650A3" w14:textId="084FD5F1"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72.1</w:t>
            </w:r>
          </w:p>
        </w:tc>
        <w:tc>
          <w:tcPr>
            <w:tcW w:w="691" w:type="dxa"/>
            <w:tcBorders>
              <w:top w:val="nil"/>
              <w:left w:val="nil"/>
              <w:bottom w:val="single" w:sz="8" w:space="0" w:color="auto"/>
              <w:right w:val="single" w:sz="8" w:space="0" w:color="auto"/>
            </w:tcBorders>
            <w:shd w:val="clear" w:color="auto" w:fill="auto"/>
            <w:noWrap/>
            <w:vAlign w:val="center"/>
            <w:hideMark/>
          </w:tcPr>
          <w:p w14:paraId="1C807AA6" w14:textId="1C9F69A4"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42.4</w:t>
            </w:r>
          </w:p>
        </w:tc>
        <w:tc>
          <w:tcPr>
            <w:tcW w:w="840" w:type="dxa"/>
            <w:tcBorders>
              <w:top w:val="nil"/>
              <w:left w:val="nil"/>
              <w:bottom w:val="single" w:sz="8" w:space="0" w:color="auto"/>
              <w:right w:val="single" w:sz="8" w:space="0" w:color="auto"/>
            </w:tcBorders>
            <w:shd w:val="clear" w:color="auto" w:fill="auto"/>
            <w:noWrap/>
            <w:vAlign w:val="center"/>
            <w:hideMark/>
          </w:tcPr>
          <w:p w14:paraId="07EDE87B" w14:textId="0D67EBAC"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78.39</w:t>
            </w:r>
          </w:p>
        </w:tc>
        <w:tc>
          <w:tcPr>
            <w:tcW w:w="958" w:type="dxa"/>
            <w:tcBorders>
              <w:top w:val="nil"/>
              <w:left w:val="nil"/>
              <w:bottom w:val="single" w:sz="8" w:space="0" w:color="auto"/>
              <w:right w:val="single" w:sz="8" w:space="0" w:color="auto"/>
            </w:tcBorders>
            <w:shd w:val="clear" w:color="auto" w:fill="FFC7CE"/>
            <w:noWrap/>
            <w:vAlign w:val="center"/>
            <w:hideMark/>
          </w:tcPr>
          <w:p w14:paraId="4CFC76AC" w14:textId="451805EE" w:rsidR="00726FB6" w:rsidRPr="002B6DA7" w:rsidRDefault="00726FB6"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-13%</w:t>
            </w:r>
          </w:p>
        </w:tc>
        <w:tc>
          <w:tcPr>
            <w:tcW w:w="840" w:type="dxa"/>
            <w:tcBorders>
              <w:top w:val="nil"/>
              <w:left w:val="nil"/>
              <w:bottom w:val="single" w:sz="8" w:space="0" w:color="auto"/>
              <w:right w:val="single" w:sz="8" w:space="0" w:color="auto"/>
            </w:tcBorders>
            <w:shd w:val="clear" w:color="auto" w:fill="auto"/>
            <w:noWrap/>
            <w:vAlign w:val="center"/>
            <w:hideMark/>
          </w:tcPr>
          <w:p w14:paraId="0C6182F9" w14:textId="68ABDC50"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61.73</w:t>
            </w:r>
          </w:p>
        </w:tc>
        <w:tc>
          <w:tcPr>
            <w:tcW w:w="958" w:type="dxa"/>
            <w:tcBorders>
              <w:top w:val="nil"/>
              <w:left w:val="nil"/>
              <w:bottom w:val="single" w:sz="8" w:space="0" w:color="auto"/>
              <w:right w:val="single" w:sz="8" w:space="0" w:color="auto"/>
            </w:tcBorders>
            <w:shd w:val="clear" w:color="auto" w:fill="FFC7CE"/>
            <w:noWrap/>
            <w:vAlign w:val="center"/>
            <w:hideMark/>
          </w:tcPr>
          <w:p w14:paraId="13EA3FCF" w14:textId="581860CB" w:rsidR="00726FB6" w:rsidRPr="002B6DA7" w:rsidRDefault="00726FB6"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-14%</w:t>
            </w:r>
          </w:p>
        </w:tc>
        <w:tc>
          <w:tcPr>
            <w:tcW w:w="840" w:type="dxa"/>
            <w:tcBorders>
              <w:top w:val="nil"/>
              <w:left w:val="nil"/>
              <w:bottom w:val="single" w:sz="8" w:space="0" w:color="auto"/>
              <w:right w:val="single" w:sz="8" w:space="0" w:color="auto"/>
            </w:tcBorders>
            <w:shd w:val="clear" w:color="auto" w:fill="auto"/>
            <w:noWrap/>
            <w:vAlign w:val="center"/>
            <w:hideMark/>
          </w:tcPr>
          <w:p w14:paraId="1C9EA844" w14:textId="340ACFE7"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38.09</w:t>
            </w:r>
          </w:p>
        </w:tc>
        <w:tc>
          <w:tcPr>
            <w:tcW w:w="964" w:type="dxa"/>
            <w:tcBorders>
              <w:top w:val="nil"/>
              <w:left w:val="nil"/>
              <w:bottom w:val="single" w:sz="8" w:space="0" w:color="auto"/>
              <w:right w:val="single" w:sz="8" w:space="0" w:color="auto"/>
            </w:tcBorders>
            <w:shd w:val="clear" w:color="auto" w:fill="FFC7CE"/>
            <w:noWrap/>
            <w:vAlign w:val="center"/>
            <w:hideMark/>
          </w:tcPr>
          <w:p w14:paraId="0DA9F7CC" w14:textId="4BE0CE7F" w:rsidR="00726FB6" w:rsidRPr="002B6DA7" w:rsidRDefault="00726FB6"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-10%</w:t>
            </w:r>
          </w:p>
        </w:tc>
      </w:tr>
      <w:tr w:rsidR="00726FB6" w:rsidRPr="002B6DA7" w14:paraId="1DD95AC1" w14:textId="77777777" w:rsidTr="00901CC9">
        <w:trPr>
          <w:trHeight w:val="407"/>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6491100B" w14:textId="77777777"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50%-</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UL UPT [Mbps]</w:t>
            </w:r>
          </w:p>
        </w:tc>
        <w:tc>
          <w:tcPr>
            <w:tcW w:w="882" w:type="dxa"/>
            <w:tcBorders>
              <w:top w:val="nil"/>
              <w:left w:val="nil"/>
              <w:bottom w:val="single" w:sz="8" w:space="0" w:color="auto"/>
              <w:right w:val="single" w:sz="8" w:space="0" w:color="auto"/>
            </w:tcBorders>
            <w:shd w:val="clear" w:color="auto" w:fill="auto"/>
            <w:noWrap/>
            <w:vAlign w:val="center"/>
            <w:hideMark/>
          </w:tcPr>
          <w:p w14:paraId="2C2157EE" w14:textId="01CF1B62"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97.2</w:t>
            </w:r>
          </w:p>
        </w:tc>
        <w:tc>
          <w:tcPr>
            <w:tcW w:w="1027" w:type="dxa"/>
            <w:tcBorders>
              <w:top w:val="nil"/>
              <w:left w:val="nil"/>
              <w:bottom w:val="single" w:sz="8" w:space="0" w:color="auto"/>
              <w:right w:val="single" w:sz="8" w:space="0" w:color="auto"/>
            </w:tcBorders>
            <w:shd w:val="clear" w:color="auto" w:fill="auto"/>
            <w:noWrap/>
            <w:vAlign w:val="center"/>
            <w:hideMark/>
          </w:tcPr>
          <w:p w14:paraId="16370873" w14:textId="7993D9B7"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85.9</w:t>
            </w:r>
          </w:p>
        </w:tc>
        <w:tc>
          <w:tcPr>
            <w:tcW w:w="691" w:type="dxa"/>
            <w:tcBorders>
              <w:top w:val="nil"/>
              <w:left w:val="nil"/>
              <w:bottom w:val="single" w:sz="8" w:space="0" w:color="auto"/>
              <w:right w:val="single" w:sz="8" w:space="0" w:color="auto"/>
            </w:tcBorders>
            <w:shd w:val="clear" w:color="auto" w:fill="auto"/>
            <w:noWrap/>
            <w:vAlign w:val="center"/>
            <w:hideMark/>
          </w:tcPr>
          <w:p w14:paraId="584BE616" w14:textId="7D0B84A1"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70.4</w:t>
            </w:r>
          </w:p>
        </w:tc>
        <w:tc>
          <w:tcPr>
            <w:tcW w:w="840" w:type="dxa"/>
            <w:tcBorders>
              <w:top w:val="nil"/>
              <w:left w:val="nil"/>
              <w:bottom w:val="single" w:sz="8" w:space="0" w:color="auto"/>
              <w:right w:val="single" w:sz="8" w:space="0" w:color="auto"/>
            </w:tcBorders>
            <w:shd w:val="clear" w:color="auto" w:fill="auto"/>
            <w:noWrap/>
            <w:vAlign w:val="center"/>
            <w:hideMark/>
          </w:tcPr>
          <w:p w14:paraId="72C6D0AD" w14:textId="21E88872"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92.8</w:t>
            </w:r>
          </w:p>
        </w:tc>
        <w:tc>
          <w:tcPr>
            <w:tcW w:w="958" w:type="dxa"/>
            <w:tcBorders>
              <w:top w:val="nil"/>
              <w:left w:val="nil"/>
              <w:bottom w:val="single" w:sz="8" w:space="0" w:color="auto"/>
              <w:right w:val="single" w:sz="8" w:space="0" w:color="auto"/>
            </w:tcBorders>
            <w:shd w:val="clear" w:color="auto" w:fill="auto"/>
            <w:noWrap/>
            <w:vAlign w:val="center"/>
            <w:hideMark/>
          </w:tcPr>
          <w:p w14:paraId="50407242" w14:textId="1D50521A"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-5%</w:t>
            </w:r>
          </w:p>
        </w:tc>
        <w:tc>
          <w:tcPr>
            <w:tcW w:w="840" w:type="dxa"/>
            <w:tcBorders>
              <w:top w:val="nil"/>
              <w:left w:val="nil"/>
              <w:bottom w:val="single" w:sz="8" w:space="0" w:color="auto"/>
              <w:right w:val="single" w:sz="8" w:space="0" w:color="auto"/>
            </w:tcBorders>
            <w:shd w:val="clear" w:color="auto" w:fill="auto"/>
            <w:noWrap/>
            <w:vAlign w:val="center"/>
            <w:hideMark/>
          </w:tcPr>
          <w:p w14:paraId="536C4017" w14:textId="5622C214"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81.6</w:t>
            </w:r>
          </w:p>
        </w:tc>
        <w:tc>
          <w:tcPr>
            <w:tcW w:w="958" w:type="dxa"/>
            <w:tcBorders>
              <w:top w:val="nil"/>
              <w:left w:val="nil"/>
              <w:bottom w:val="single" w:sz="8" w:space="0" w:color="auto"/>
              <w:right w:val="single" w:sz="8" w:space="0" w:color="auto"/>
            </w:tcBorders>
            <w:shd w:val="clear" w:color="auto" w:fill="auto"/>
            <w:noWrap/>
            <w:vAlign w:val="center"/>
            <w:hideMark/>
          </w:tcPr>
          <w:p w14:paraId="7AE3A4B1" w14:textId="72CED9A7"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-5%</w:t>
            </w:r>
          </w:p>
        </w:tc>
        <w:tc>
          <w:tcPr>
            <w:tcW w:w="840" w:type="dxa"/>
            <w:tcBorders>
              <w:top w:val="nil"/>
              <w:left w:val="nil"/>
              <w:bottom w:val="single" w:sz="8" w:space="0" w:color="auto"/>
              <w:right w:val="single" w:sz="8" w:space="0" w:color="auto"/>
            </w:tcBorders>
            <w:shd w:val="clear" w:color="auto" w:fill="auto"/>
            <w:noWrap/>
            <w:vAlign w:val="center"/>
            <w:hideMark/>
          </w:tcPr>
          <w:p w14:paraId="0A32218D" w14:textId="505996DA"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68.52</w:t>
            </w:r>
          </w:p>
        </w:tc>
        <w:tc>
          <w:tcPr>
            <w:tcW w:w="964" w:type="dxa"/>
            <w:tcBorders>
              <w:top w:val="nil"/>
              <w:left w:val="nil"/>
              <w:bottom w:val="single" w:sz="8" w:space="0" w:color="auto"/>
              <w:right w:val="single" w:sz="8" w:space="0" w:color="auto"/>
            </w:tcBorders>
            <w:shd w:val="clear" w:color="auto" w:fill="auto"/>
            <w:noWrap/>
            <w:vAlign w:val="center"/>
            <w:hideMark/>
          </w:tcPr>
          <w:p w14:paraId="403DCC74" w14:textId="604203C0"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-3%</w:t>
            </w:r>
          </w:p>
        </w:tc>
      </w:tr>
      <w:tr w:rsidR="00726FB6" w:rsidRPr="002B6DA7" w14:paraId="3EDEBF46" w14:textId="77777777" w:rsidTr="00901CC9">
        <w:trPr>
          <w:trHeight w:val="407"/>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367B6512" w14:textId="77777777"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95%-</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UL UPT [Mbps]</w:t>
            </w:r>
          </w:p>
        </w:tc>
        <w:tc>
          <w:tcPr>
            <w:tcW w:w="882" w:type="dxa"/>
            <w:tcBorders>
              <w:top w:val="nil"/>
              <w:left w:val="nil"/>
              <w:bottom w:val="single" w:sz="8" w:space="0" w:color="auto"/>
              <w:right w:val="single" w:sz="8" w:space="0" w:color="auto"/>
            </w:tcBorders>
            <w:shd w:val="clear" w:color="auto" w:fill="auto"/>
            <w:noWrap/>
            <w:vAlign w:val="center"/>
            <w:hideMark/>
          </w:tcPr>
          <w:p w14:paraId="36E13DE7" w14:textId="26FC23F1"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102.5</w:t>
            </w:r>
          </w:p>
        </w:tc>
        <w:tc>
          <w:tcPr>
            <w:tcW w:w="1027" w:type="dxa"/>
            <w:tcBorders>
              <w:top w:val="nil"/>
              <w:left w:val="nil"/>
              <w:bottom w:val="single" w:sz="8" w:space="0" w:color="auto"/>
              <w:right w:val="single" w:sz="8" w:space="0" w:color="auto"/>
            </w:tcBorders>
            <w:shd w:val="clear" w:color="auto" w:fill="auto"/>
            <w:noWrap/>
            <w:vAlign w:val="center"/>
            <w:hideMark/>
          </w:tcPr>
          <w:p w14:paraId="7A10A300" w14:textId="1B2254C2"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98</w:t>
            </w:r>
          </w:p>
        </w:tc>
        <w:tc>
          <w:tcPr>
            <w:tcW w:w="691" w:type="dxa"/>
            <w:tcBorders>
              <w:top w:val="nil"/>
              <w:left w:val="nil"/>
              <w:bottom w:val="single" w:sz="8" w:space="0" w:color="auto"/>
              <w:right w:val="single" w:sz="8" w:space="0" w:color="auto"/>
            </w:tcBorders>
            <w:shd w:val="clear" w:color="auto" w:fill="auto"/>
            <w:noWrap/>
            <w:vAlign w:val="center"/>
            <w:hideMark/>
          </w:tcPr>
          <w:p w14:paraId="6B4A4044" w14:textId="015FA71D"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90.6</w:t>
            </w:r>
          </w:p>
        </w:tc>
        <w:tc>
          <w:tcPr>
            <w:tcW w:w="840" w:type="dxa"/>
            <w:tcBorders>
              <w:top w:val="nil"/>
              <w:left w:val="nil"/>
              <w:bottom w:val="single" w:sz="8" w:space="0" w:color="auto"/>
              <w:right w:val="single" w:sz="8" w:space="0" w:color="auto"/>
            </w:tcBorders>
            <w:shd w:val="clear" w:color="auto" w:fill="auto"/>
            <w:noWrap/>
            <w:vAlign w:val="center"/>
            <w:hideMark/>
          </w:tcPr>
          <w:p w14:paraId="1A9067EB" w14:textId="1193F96B"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97.18</w:t>
            </w:r>
          </w:p>
        </w:tc>
        <w:tc>
          <w:tcPr>
            <w:tcW w:w="958" w:type="dxa"/>
            <w:tcBorders>
              <w:top w:val="nil"/>
              <w:left w:val="nil"/>
              <w:bottom w:val="single" w:sz="8" w:space="0" w:color="auto"/>
              <w:right w:val="single" w:sz="8" w:space="0" w:color="auto"/>
            </w:tcBorders>
            <w:shd w:val="clear" w:color="auto" w:fill="auto"/>
            <w:noWrap/>
            <w:vAlign w:val="center"/>
            <w:hideMark/>
          </w:tcPr>
          <w:p w14:paraId="30EF558C" w14:textId="0C396C37"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-5%</w:t>
            </w:r>
          </w:p>
        </w:tc>
        <w:tc>
          <w:tcPr>
            <w:tcW w:w="840" w:type="dxa"/>
            <w:tcBorders>
              <w:top w:val="nil"/>
              <w:left w:val="nil"/>
              <w:bottom w:val="single" w:sz="8" w:space="0" w:color="auto"/>
              <w:right w:val="single" w:sz="8" w:space="0" w:color="auto"/>
            </w:tcBorders>
            <w:shd w:val="clear" w:color="auto" w:fill="auto"/>
            <w:noWrap/>
            <w:vAlign w:val="center"/>
            <w:hideMark/>
          </w:tcPr>
          <w:p w14:paraId="68B1B805" w14:textId="1D85C7DF"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96.6</w:t>
            </w:r>
          </w:p>
        </w:tc>
        <w:tc>
          <w:tcPr>
            <w:tcW w:w="958" w:type="dxa"/>
            <w:tcBorders>
              <w:top w:val="nil"/>
              <w:left w:val="nil"/>
              <w:bottom w:val="single" w:sz="8" w:space="0" w:color="auto"/>
              <w:right w:val="single" w:sz="8" w:space="0" w:color="auto"/>
            </w:tcBorders>
            <w:shd w:val="clear" w:color="auto" w:fill="auto"/>
            <w:noWrap/>
            <w:vAlign w:val="center"/>
            <w:hideMark/>
          </w:tcPr>
          <w:p w14:paraId="04ED81B2" w14:textId="3F4B6671"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-1%</w:t>
            </w:r>
          </w:p>
        </w:tc>
        <w:tc>
          <w:tcPr>
            <w:tcW w:w="840" w:type="dxa"/>
            <w:tcBorders>
              <w:top w:val="nil"/>
              <w:left w:val="nil"/>
              <w:bottom w:val="single" w:sz="8" w:space="0" w:color="auto"/>
              <w:right w:val="single" w:sz="8" w:space="0" w:color="auto"/>
            </w:tcBorders>
            <w:shd w:val="clear" w:color="auto" w:fill="auto"/>
            <w:noWrap/>
            <w:vAlign w:val="center"/>
            <w:hideMark/>
          </w:tcPr>
          <w:p w14:paraId="26953007" w14:textId="5909254A"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91.6</w:t>
            </w:r>
          </w:p>
        </w:tc>
        <w:tc>
          <w:tcPr>
            <w:tcW w:w="964" w:type="dxa"/>
            <w:tcBorders>
              <w:top w:val="nil"/>
              <w:left w:val="nil"/>
              <w:bottom w:val="single" w:sz="8" w:space="0" w:color="auto"/>
              <w:right w:val="single" w:sz="8" w:space="0" w:color="auto"/>
            </w:tcBorders>
            <w:shd w:val="clear" w:color="auto" w:fill="auto"/>
            <w:noWrap/>
            <w:vAlign w:val="center"/>
            <w:hideMark/>
          </w:tcPr>
          <w:p w14:paraId="44605662" w14:textId="461BEF4F"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1%</w:t>
            </w:r>
          </w:p>
        </w:tc>
      </w:tr>
      <w:tr w:rsidR="00726FB6" w:rsidRPr="002B6DA7" w14:paraId="50EDBFC6" w14:textId="77777777" w:rsidTr="00901CC9">
        <w:trPr>
          <w:trHeight w:val="407"/>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025CB9D3" w14:textId="77777777"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Mean Average UL UPT [Mbps]</w:t>
            </w:r>
          </w:p>
        </w:tc>
        <w:tc>
          <w:tcPr>
            <w:tcW w:w="882" w:type="dxa"/>
            <w:tcBorders>
              <w:top w:val="nil"/>
              <w:left w:val="nil"/>
              <w:bottom w:val="single" w:sz="8" w:space="0" w:color="auto"/>
              <w:right w:val="single" w:sz="8" w:space="0" w:color="auto"/>
            </w:tcBorders>
            <w:shd w:val="clear" w:color="auto" w:fill="auto"/>
            <w:noWrap/>
            <w:vAlign w:val="center"/>
            <w:hideMark/>
          </w:tcPr>
          <w:p w14:paraId="3A517B84" w14:textId="44CD4FDB"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96.75</w:t>
            </w:r>
          </w:p>
        </w:tc>
        <w:tc>
          <w:tcPr>
            <w:tcW w:w="1027" w:type="dxa"/>
            <w:tcBorders>
              <w:top w:val="nil"/>
              <w:left w:val="nil"/>
              <w:bottom w:val="single" w:sz="8" w:space="0" w:color="auto"/>
              <w:right w:val="single" w:sz="8" w:space="0" w:color="auto"/>
            </w:tcBorders>
            <w:shd w:val="clear" w:color="auto" w:fill="auto"/>
            <w:noWrap/>
            <w:vAlign w:val="center"/>
            <w:hideMark/>
          </w:tcPr>
          <w:p w14:paraId="62FC42B5" w14:textId="4C087BD0"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85.59</w:t>
            </w:r>
          </w:p>
        </w:tc>
        <w:tc>
          <w:tcPr>
            <w:tcW w:w="691" w:type="dxa"/>
            <w:tcBorders>
              <w:top w:val="nil"/>
              <w:left w:val="nil"/>
              <w:bottom w:val="single" w:sz="8" w:space="0" w:color="auto"/>
              <w:right w:val="single" w:sz="8" w:space="0" w:color="auto"/>
            </w:tcBorders>
            <w:shd w:val="clear" w:color="auto" w:fill="auto"/>
            <w:noWrap/>
            <w:vAlign w:val="center"/>
            <w:hideMark/>
          </w:tcPr>
          <w:p w14:paraId="0297FCBD" w14:textId="3CC5AB4C"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69.29</w:t>
            </w:r>
          </w:p>
        </w:tc>
        <w:tc>
          <w:tcPr>
            <w:tcW w:w="840" w:type="dxa"/>
            <w:tcBorders>
              <w:top w:val="nil"/>
              <w:left w:val="nil"/>
              <w:bottom w:val="single" w:sz="8" w:space="0" w:color="auto"/>
              <w:right w:val="single" w:sz="8" w:space="0" w:color="auto"/>
            </w:tcBorders>
            <w:shd w:val="clear" w:color="auto" w:fill="auto"/>
            <w:noWrap/>
            <w:vAlign w:val="center"/>
            <w:hideMark/>
          </w:tcPr>
          <w:p w14:paraId="1BC7901E" w14:textId="7B70A655" w:rsidR="00726FB6" w:rsidRPr="002B6DA7" w:rsidRDefault="00726FB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90.9</w:t>
            </w:r>
          </w:p>
        </w:tc>
        <w:tc>
          <w:tcPr>
            <w:tcW w:w="958" w:type="dxa"/>
            <w:tcBorders>
              <w:top w:val="nil"/>
              <w:left w:val="nil"/>
              <w:bottom w:val="single" w:sz="8" w:space="0" w:color="auto"/>
              <w:right w:val="single" w:sz="8" w:space="0" w:color="auto"/>
            </w:tcBorders>
            <w:shd w:val="clear" w:color="auto" w:fill="auto"/>
            <w:noWrap/>
            <w:vAlign w:val="center"/>
            <w:hideMark/>
          </w:tcPr>
          <w:p w14:paraId="51F07DE1" w14:textId="3549F872"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-6%</w:t>
            </w:r>
          </w:p>
        </w:tc>
        <w:tc>
          <w:tcPr>
            <w:tcW w:w="840" w:type="dxa"/>
            <w:tcBorders>
              <w:top w:val="nil"/>
              <w:left w:val="nil"/>
              <w:bottom w:val="single" w:sz="8" w:space="0" w:color="auto"/>
              <w:right w:val="single" w:sz="8" w:space="0" w:color="auto"/>
            </w:tcBorders>
            <w:shd w:val="clear" w:color="auto" w:fill="auto"/>
            <w:noWrap/>
            <w:vAlign w:val="center"/>
            <w:hideMark/>
          </w:tcPr>
          <w:p w14:paraId="121A0D50" w14:textId="60F841A8"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81.02</w:t>
            </w:r>
          </w:p>
        </w:tc>
        <w:tc>
          <w:tcPr>
            <w:tcW w:w="958" w:type="dxa"/>
            <w:tcBorders>
              <w:top w:val="nil"/>
              <w:left w:val="nil"/>
              <w:bottom w:val="single" w:sz="8" w:space="0" w:color="auto"/>
              <w:right w:val="single" w:sz="8" w:space="0" w:color="auto"/>
            </w:tcBorders>
            <w:shd w:val="clear" w:color="auto" w:fill="auto"/>
            <w:noWrap/>
            <w:vAlign w:val="center"/>
            <w:hideMark/>
          </w:tcPr>
          <w:p w14:paraId="0C7D711C" w14:textId="1A54A1F6"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-5%</w:t>
            </w:r>
          </w:p>
        </w:tc>
        <w:tc>
          <w:tcPr>
            <w:tcW w:w="840" w:type="dxa"/>
            <w:tcBorders>
              <w:top w:val="nil"/>
              <w:left w:val="nil"/>
              <w:bottom w:val="single" w:sz="8" w:space="0" w:color="auto"/>
              <w:right w:val="single" w:sz="8" w:space="0" w:color="auto"/>
            </w:tcBorders>
            <w:shd w:val="clear" w:color="auto" w:fill="auto"/>
            <w:noWrap/>
            <w:vAlign w:val="center"/>
            <w:hideMark/>
          </w:tcPr>
          <w:p w14:paraId="4368F7BE" w14:textId="1D34D2B8"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67.09</w:t>
            </w:r>
          </w:p>
        </w:tc>
        <w:tc>
          <w:tcPr>
            <w:tcW w:w="964" w:type="dxa"/>
            <w:tcBorders>
              <w:top w:val="nil"/>
              <w:left w:val="nil"/>
              <w:bottom w:val="single" w:sz="8" w:space="0" w:color="auto"/>
              <w:right w:val="single" w:sz="8" w:space="0" w:color="auto"/>
            </w:tcBorders>
            <w:shd w:val="clear" w:color="auto" w:fill="auto"/>
            <w:noWrap/>
            <w:vAlign w:val="center"/>
            <w:hideMark/>
          </w:tcPr>
          <w:p w14:paraId="2CF5132F" w14:textId="10679708" w:rsidR="00726FB6" w:rsidRPr="002B6DA7" w:rsidRDefault="00726FB6" w:rsidP="00C73B33">
            <w:pPr>
              <w:overflowPunct/>
              <w:autoSpaceDE/>
              <w:autoSpaceDN/>
              <w:adjustRightInd/>
              <w:spacing w:after="0"/>
              <w:jc w:val="center"/>
              <w:textAlignment w:val="auto"/>
              <w:rPr>
                <w:rFonts w:eastAsia="Times New Roman"/>
                <w:lang w:val="en-US"/>
              </w:rPr>
            </w:pPr>
            <w:r w:rsidRPr="002B6DA7">
              <w:rPr>
                <w:lang w:val="en-US"/>
              </w:rPr>
              <w:t>-3%</w:t>
            </w:r>
          </w:p>
        </w:tc>
      </w:tr>
    </w:tbl>
    <w:p w14:paraId="098FD912" w14:textId="39CA60FA" w:rsidR="00D62DA6" w:rsidRPr="002B6DA7" w:rsidRDefault="00D62DA6" w:rsidP="00C73B33">
      <w:pPr>
        <w:spacing w:after="0"/>
        <w:rPr>
          <w:b/>
          <w:bCs/>
          <w:lang w:val="en-US"/>
        </w:rPr>
      </w:pPr>
    </w:p>
    <w:p w14:paraId="25EAFCF1" w14:textId="47BAC99B" w:rsidR="003D1D2E" w:rsidRPr="002B6DA7" w:rsidRDefault="003D1D2E" w:rsidP="003E3A2B">
      <w:pPr>
        <w:pStyle w:val="Caption"/>
        <w:keepNext/>
        <w:rPr>
          <w:b w:val="0"/>
          <w:bCs/>
          <w:i/>
          <w:iCs/>
          <w:lang w:val="en-US"/>
        </w:rPr>
      </w:pPr>
      <w:bookmarkStart w:id="4" w:name="_Ref127193639"/>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11</w:t>
      </w:r>
      <w:r w:rsidR="008F3AAC" w:rsidRPr="002B6DA7">
        <w:rPr>
          <w:b w:val="0"/>
          <w:bCs/>
          <w:i/>
          <w:iCs/>
          <w:lang w:val="en-US"/>
        </w:rPr>
        <w:fldChar w:fldCharType="end"/>
      </w:r>
      <w:bookmarkEnd w:id="4"/>
      <w:r w:rsidR="005B7A39" w:rsidRPr="002B6DA7">
        <w:rPr>
          <w:b w:val="0"/>
          <w:bCs/>
          <w:i/>
          <w:iCs/>
          <w:lang w:val="en-US"/>
        </w:rPr>
        <w:t>: DL throughput performance comparison between TDD and SBFD. Assumptions: same antenna gain for SBFD and TDD (</w:t>
      </w:r>
      <w:proofErr w:type="spellStart"/>
      <w:r w:rsidR="005B7A39" w:rsidRPr="002B6DA7">
        <w:rPr>
          <w:b w:val="0"/>
          <w:bCs/>
          <w:i/>
          <w:iCs/>
          <w:lang w:val="en-US"/>
        </w:rPr>
        <w:t>Opt</w:t>
      </w:r>
      <w:proofErr w:type="spellEnd"/>
      <w:r w:rsidR="005B7A39" w:rsidRPr="002B6DA7">
        <w:rPr>
          <w:b w:val="0"/>
          <w:bCs/>
          <w:i/>
          <w:iCs/>
          <w:lang w:val="en-US"/>
        </w:rPr>
        <w:t xml:space="preserve"> 2), 0.</w:t>
      </w:r>
      <w:r w:rsidR="009F3827" w:rsidRPr="002B6DA7">
        <w:rPr>
          <w:b w:val="0"/>
          <w:bCs/>
          <w:i/>
          <w:iCs/>
          <w:lang w:val="en-US"/>
        </w:rPr>
        <w:t>5</w:t>
      </w:r>
      <w:r w:rsidR="005B7A39" w:rsidRPr="002B6DA7">
        <w:rPr>
          <w:b w:val="0"/>
          <w:bCs/>
          <w:i/>
          <w:iCs/>
          <w:lang w:val="en-US"/>
        </w:rPr>
        <w:t xml:space="preserve"> MB payload size, XXXXX vs DDDSU. Green/red colors are shown to highlight performance gain or degradation exceeding 10% with respect to static TDD.</w:t>
      </w:r>
    </w:p>
    <w:tbl>
      <w:tblPr>
        <w:tblW w:w="9476" w:type="dxa"/>
        <w:tblLook w:val="04A0" w:firstRow="1" w:lastRow="0" w:firstColumn="1" w:lastColumn="0" w:noHBand="0" w:noVBand="1"/>
      </w:tblPr>
      <w:tblGrid>
        <w:gridCol w:w="1531"/>
        <w:gridCol w:w="977"/>
        <w:gridCol w:w="903"/>
        <w:gridCol w:w="1060"/>
        <w:gridCol w:w="830"/>
        <w:gridCol w:w="836"/>
        <w:gridCol w:w="930"/>
        <w:gridCol w:w="837"/>
        <w:gridCol w:w="731"/>
        <w:gridCol w:w="841"/>
      </w:tblGrid>
      <w:tr w:rsidR="00901CC9" w:rsidRPr="002B6DA7" w14:paraId="465F021C" w14:textId="77777777" w:rsidTr="00901CC9">
        <w:trPr>
          <w:trHeight w:val="105"/>
        </w:trPr>
        <w:tc>
          <w:tcPr>
            <w:tcW w:w="153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0719B232" w14:textId="48D780E3" w:rsidR="00901CC9" w:rsidRPr="002B6DA7" w:rsidRDefault="00901CC9" w:rsidP="00C73B33">
            <w:pPr>
              <w:overflowPunct/>
              <w:autoSpaceDE/>
              <w:autoSpaceDN/>
              <w:adjustRightInd/>
              <w:spacing w:after="0"/>
              <w:jc w:val="center"/>
              <w:textAlignment w:val="auto"/>
              <w:rPr>
                <w:rFonts w:ascii="Calibri" w:eastAsia="Times New Roman" w:hAnsi="Calibri" w:cs="Calibri"/>
                <w:b/>
                <w:bCs/>
                <w:color w:val="000000"/>
                <w:lang w:val="en-US"/>
              </w:rPr>
            </w:pPr>
            <w:r w:rsidRPr="002B6DA7">
              <w:rPr>
                <w:rFonts w:ascii="Calibri" w:eastAsia="Times New Roman" w:hAnsi="Calibri" w:cs="Calibri"/>
                <w:b/>
                <w:bCs/>
                <w:color w:val="000000"/>
                <w:lang w:val="en-US"/>
              </w:rPr>
              <w:t>500 kB - DL</w:t>
            </w:r>
          </w:p>
        </w:tc>
        <w:tc>
          <w:tcPr>
            <w:tcW w:w="2940" w:type="dxa"/>
            <w:gridSpan w:val="3"/>
            <w:tcBorders>
              <w:top w:val="single" w:sz="4" w:space="0" w:color="auto"/>
              <w:left w:val="nil"/>
              <w:bottom w:val="single" w:sz="8" w:space="0" w:color="auto"/>
              <w:right w:val="single" w:sz="8" w:space="0" w:color="000000"/>
            </w:tcBorders>
            <w:shd w:val="clear" w:color="auto" w:fill="auto"/>
            <w:noWrap/>
            <w:vAlign w:val="center"/>
            <w:hideMark/>
          </w:tcPr>
          <w:p w14:paraId="7FD5EDEB" w14:textId="77777777" w:rsidR="00901CC9" w:rsidRPr="002B6DA7" w:rsidRDefault="00901CC9"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5005" w:type="dxa"/>
            <w:gridSpan w:val="6"/>
            <w:tcBorders>
              <w:top w:val="single" w:sz="4" w:space="0" w:color="auto"/>
              <w:left w:val="nil"/>
              <w:bottom w:val="single" w:sz="8" w:space="0" w:color="auto"/>
              <w:right w:val="single" w:sz="4" w:space="0" w:color="auto"/>
            </w:tcBorders>
            <w:shd w:val="clear" w:color="auto" w:fill="auto"/>
            <w:noWrap/>
            <w:vAlign w:val="center"/>
            <w:hideMark/>
          </w:tcPr>
          <w:p w14:paraId="4D1554B2" w14:textId="42786F82" w:rsidR="00901CC9" w:rsidRPr="002B6DA7" w:rsidRDefault="00901CC9"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Theme="minorHAnsi" w:eastAsia="Times New Roman" w:hAnsiTheme="minorHAnsi" w:cstheme="minorHAnsi"/>
                <w:color w:val="000000"/>
                <w:lang w:val="en-US"/>
              </w:rPr>
              <w:t>SBFD with RSI = 120 dB</w:t>
            </w:r>
          </w:p>
        </w:tc>
      </w:tr>
      <w:tr w:rsidR="00C375CA" w:rsidRPr="002B6DA7" w14:paraId="7DE1AE31" w14:textId="77777777" w:rsidTr="00901CC9">
        <w:trPr>
          <w:trHeight w:val="105"/>
        </w:trPr>
        <w:tc>
          <w:tcPr>
            <w:tcW w:w="1531" w:type="dxa"/>
            <w:tcBorders>
              <w:top w:val="nil"/>
              <w:left w:val="single" w:sz="4" w:space="0" w:color="auto"/>
              <w:bottom w:val="single" w:sz="8" w:space="0" w:color="auto"/>
              <w:right w:val="single" w:sz="8" w:space="0" w:color="auto"/>
            </w:tcBorders>
            <w:shd w:val="clear" w:color="auto" w:fill="auto"/>
            <w:noWrap/>
            <w:vAlign w:val="center"/>
            <w:hideMark/>
          </w:tcPr>
          <w:p w14:paraId="45E0D705"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977" w:type="dxa"/>
            <w:tcBorders>
              <w:top w:val="nil"/>
              <w:left w:val="nil"/>
              <w:bottom w:val="single" w:sz="8" w:space="0" w:color="auto"/>
              <w:right w:val="single" w:sz="8" w:space="0" w:color="auto"/>
            </w:tcBorders>
            <w:shd w:val="clear" w:color="auto" w:fill="auto"/>
            <w:noWrap/>
            <w:vAlign w:val="center"/>
            <w:hideMark/>
          </w:tcPr>
          <w:p w14:paraId="5DA5B567"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903" w:type="dxa"/>
            <w:tcBorders>
              <w:top w:val="nil"/>
              <w:left w:val="nil"/>
              <w:bottom w:val="single" w:sz="8" w:space="0" w:color="auto"/>
              <w:right w:val="single" w:sz="8" w:space="0" w:color="auto"/>
            </w:tcBorders>
            <w:shd w:val="clear" w:color="auto" w:fill="auto"/>
            <w:noWrap/>
            <w:vAlign w:val="center"/>
            <w:hideMark/>
          </w:tcPr>
          <w:p w14:paraId="392D2169"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060" w:type="dxa"/>
            <w:tcBorders>
              <w:top w:val="nil"/>
              <w:left w:val="nil"/>
              <w:bottom w:val="single" w:sz="8" w:space="0" w:color="auto"/>
              <w:right w:val="single" w:sz="8" w:space="0" w:color="auto"/>
            </w:tcBorders>
            <w:shd w:val="clear" w:color="auto" w:fill="auto"/>
            <w:noWrap/>
            <w:vAlign w:val="center"/>
            <w:hideMark/>
          </w:tcPr>
          <w:p w14:paraId="13678FB1"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16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0024EA"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76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94CD8C"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572" w:type="dxa"/>
            <w:gridSpan w:val="2"/>
            <w:tcBorders>
              <w:top w:val="single" w:sz="8" w:space="0" w:color="auto"/>
              <w:left w:val="nil"/>
              <w:bottom w:val="single" w:sz="8" w:space="0" w:color="auto"/>
              <w:right w:val="single" w:sz="4" w:space="0" w:color="auto"/>
            </w:tcBorders>
            <w:shd w:val="clear" w:color="auto" w:fill="auto"/>
            <w:noWrap/>
            <w:vAlign w:val="center"/>
            <w:hideMark/>
          </w:tcPr>
          <w:p w14:paraId="069E319B" w14:textId="77777777" w:rsidR="007C3484" w:rsidRPr="002B6DA7" w:rsidRDefault="007C348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r>
      <w:tr w:rsidR="00BD7B0C" w:rsidRPr="002B6DA7" w14:paraId="225D690E" w14:textId="77777777" w:rsidTr="00901CC9">
        <w:trPr>
          <w:trHeight w:val="408"/>
        </w:trPr>
        <w:tc>
          <w:tcPr>
            <w:tcW w:w="1531" w:type="dxa"/>
            <w:tcBorders>
              <w:top w:val="nil"/>
              <w:left w:val="single" w:sz="4" w:space="0" w:color="auto"/>
              <w:bottom w:val="single" w:sz="8" w:space="0" w:color="auto"/>
              <w:right w:val="single" w:sz="8" w:space="0" w:color="auto"/>
            </w:tcBorders>
            <w:shd w:val="clear" w:color="auto" w:fill="auto"/>
            <w:vAlign w:val="center"/>
            <w:hideMark/>
          </w:tcPr>
          <w:p w14:paraId="55E4986B" w14:textId="77777777" w:rsidR="00BD7B0C" w:rsidRPr="002B6DA7" w:rsidRDefault="00BD7B0C"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5%-</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DL UPT [Mbps]</w:t>
            </w:r>
          </w:p>
        </w:tc>
        <w:tc>
          <w:tcPr>
            <w:tcW w:w="977" w:type="dxa"/>
            <w:tcBorders>
              <w:top w:val="nil"/>
              <w:left w:val="nil"/>
              <w:bottom w:val="single" w:sz="8" w:space="0" w:color="auto"/>
              <w:right w:val="single" w:sz="8" w:space="0" w:color="auto"/>
            </w:tcBorders>
            <w:shd w:val="clear" w:color="auto" w:fill="auto"/>
            <w:noWrap/>
            <w:vAlign w:val="center"/>
          </w:tcPr>
          <w:p w14:paraId="3DB81C36" w14:textId="375DF560"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562.8</w:t>
            </w:r>
          </w:p>
        </w:tc>
        <w:tc>
          <w:tcPr>
            <w:tcW w:w="903" w:type="dxa"/>
            <w:tcBorders>
              <w:top w:val="nil"/>
              <w:left w:val="nil"/>
              <w:bottom w:val="single" w:sz="8" w:space="0" w:color="auto"/>
              <w:right w:val="single" w:sz="8" w:space="0" w:color="auto"/>
            </w:tcBorders>
            <w:shd w:val="clear" w:color="auto" w:fill="auto"/>
            <w:noWrap/>
            <w:vAlign w:val="center"/>
          </w:tcPr>
          <w:p w14:paraId="5B1F0734" w14:textId="1EA17DEB"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261.9</w:t>
            </w:r>
          </w:p>
        </w:tc>
        <w:tc>
          <w:tcPr>
            <w:tcW w:w="1060" w:type="dxa"/>
            <w:tcBorders>
              <w:top w:val="nil"/>
              <w:left w:val="nil"/>
              <w:bottom w:val="single" w:sz="8" w:space="0" w:color="auto"/>
              <w:right w:val="single" w:sz="8" w:space="0" w:color="auto"/>
            </w:tcBorders>
            <w:shd w:val="clear" w:color="auto" w:fill="auto"/>
            <w:noWrap/>
            <w:vAlign w:val="center"/>
          </w:tcPr>
          <w:p w14:paraId="50642996" w14:textId="20CA447D"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120</w:t>
            </w:r>
          </w:p>
        </w:tc>
        <w:tc>
          <w:tcPr>
            <w:tcW w:w="830" w:type="dxa"/>
            <w:tcBorders>
              <w:top w:val="nil"/>
              <w:left w:val="nil"/>
              <w:bottom w:val="single" w:sz="8" w:space="0" w:color="auto"/>
              <w:right w:val="single" w:sz="8" w:space="0" w:color="auto"/>
            </w:tcBorders>
            <w:shd w:val="clear" w:color="auto" w:fill="auto"/>
            <w:noWrap/>
            <w:vAlign w:val="center"/>
          </w:tcPr>
          <w:p w14:paraId="2D9C3536" w14:textId="0C34AE21"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545.3</w:t>
            </w:r>
          </w:p>
        </w:tc>
        <w:tc>
          <w:tcPr>
            <w:tcW w:w="836" w:type="dxa"/>
            <w:tcBorders>
              <w:top w:val="nil"/>
              <w:left w:val="nil"/>
              <w:bottom w:val="single" w:sz="8" w:space="0" w:color="auto"/>
              <w:right w:val="single" w:sz="8" w:space="0" w:color="auto"/>
            </w:tcBorders>
            <w:shd w:val="clear" w:color="auto" w:fill="auto"/>
            <w:noWrap/>
            <w:vAlign w:val="center"/>
          </w:tcPr>
          <w:p w14:paraId="5CB22AAA" w14:textId="5C08F0F8"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-3%</w:t>
            </w:r>
          </w:p>
        </w:tc>
        <w:tc>
          <w:tcPr>
            <w:tcW w:w="930" w:type="dxa"/>
            <w:tcBorders>
              <w:top w:val="nil"/>
              <w:left w:val="nil"/>
              <w:bottom w:val="single" w:sz="8" w:space="0" w:color="auto"/>
              <w:right w:val="single" w:sz="8" w:space="0" w:color="auto"/>
            </w:tcBorders>
            <w:shd w:val="clear" w:color="auto" w:fill="auto"/>
            <w:noWrap/>
            <w:vAlign w:val="center"/>
          </w:tcPr>
          <w:p w14:paraId="3A1B91A0" w14:textId="5E1130C9"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243.4</w:t>
            </w:r>
          </w:p>
        </w:tc>
        <w:tc>
          <w:tcPr>
            <w:tcW w:w="837" w:type="dxa"/>
            <w:tcBorders>
              <w:top w:val="nil"/>
              <w:left w:val="nil"/>
              <w:bottom w:val="single" w:sz="8" w:space="0" w:color="auto"/>
              <w:right w:val="single" w:sz="8" w:space="0" w:color="auto"/>
            </w:tcBorders>
            <w:shd w:val="clear" w:color="auto" w:fill="auto"/>
            <w:noWrap/>
            <w:vAlign w:val="center"/>
          </w:tcPr>
          <w:p w14:paraId="4EAE871C" w14:textId="54896EED"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-7%</w:t>
            </w:r>
          </w:p>
        </w:tc>
        <w:tc>
          <w:tcPr>
            <w:tcW w:w="731" w:type="dxa"/>
            <w:tcBorders>
              <w:top w:val="nil"/>
              <w:left w:val="nil"/>
              <w:bottom w:val="single" w:sz="8" w:space="0" w:color="auto"/>
              <w:right w:val="single" w:sz="8" w:space="0" w:color="auto"/>
            </w:tcBorders>
            <w:shd w:val="clear" w:color="auto" w:fill="auto"/>
            <w:noWrap/>
            <w:vAlign w:val="center"/>
          </w:tcPr>
          <w:p w14:paraId="18820ACD" w14:textId="3771671F"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116.6</w:t>
            </w:r>
          </w:p>
        </w:tc>
        <w:tc>
          <w:tcPr>
            <w:tcW w:w="841" w:type="dxa"/>
            <w:tcBorders>
              <w:top w:val="nil"/>
              <w:left w:val="nil"/>
              <w:bottom w:val="single" w:sz="8" w:space="0" w:color="auto"/>
              <w:right w:val="single" w:sz="4" w:space="0" w:color="auto"/>
            </w:tcBorders>
            <w:shd w:val="clear" w:color="auto" w:fill="auto"/>
            <w:noWrap/>
            <w:vAlign w:val="center"/>
          </w:tcPr>
          <w:p w14:paraId="4FE514D7" w14:textId="148DCEC1"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-3%</w:t>
            </w:r>
          </w:p>
        </w:tc>
      </w:tr>
      <w:tr w:rsidR="00BD7B0C" w:rsidRPr="002B6DA7" w14:paraId="7747EC0B" w14:textId="77777777" w:rsidTr="00901CC9">
        <w:trPr>
          <w:trHeight w:val="408"/>
        </w:trPr>
        <w:tc>
          <w:tcPr>
            <w:tcW w:w="1531" w:type="dxa"/>
            <w:tcBorders>
              <w:top w:val="nil"/>
              <w:left w:val="single" w:sz="4" w:space="0" w:color="auto"/>
              <w:bottom w:val="single" w:sz="8" w:space="0" w:color="auto"/>
              <w:right w:val="single" w:sz="8" w:space="0" w:color="auto"/>
            </w:tcBorders>
            <w:shd w:val="clear" w:color="auto" w:fill="auto"/>
            <w:vAlign w:val="center"/>
            <w:hideMark/>
          </w:tcPr>
          <w:p w14:paraId="7493F59B" w14:textId="77777777" w:rsidR="00BD7B0C" w:rsidRPr="002B6DA7" w:rsidRDefault="00BD7B0C"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50%-</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DL UPT [Mbps]</w:t>
            </w:r>
          </w:p>
        </w:tc>
        <w:tc>
          <w:tcPr>
            <w:tcW w:w="977" w:type="dxa"/>
            <w:tcBorders>
              <w:top w:val="nil"/>
              <w:left w:val="nil"/>
              <w:bottom w:val="single" w:sz="8" w:space="0" w:color="auto"/>
              <w:right w:val="single" w:sz="8" w:space="0" w:color="auto"/>
            </w:tcBorders>
            <w:shd w:val="clear" w:color="auto" w:fill="auto"/>
            <w:noWrap/>
            <w:vAlign w:val="center"/>
          </w:tcPr>
          <w:p w14:paraId="6B422C00" w14:textId="737A7BE3"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605.03</w:t>
            </w:r>
          </w:p>
        </w:tc>
        <w:tc>
          <w:tcPr>
            <w:tcW w:w="903" w:type="dxa"/>
            <w:tcBorders>
              <w:top w:val="nil"/>
              <w:left w:val="nil"/>
              <w:bottom w:val="single" w:sz="8" w:space="0" w:color="auto"/>
              <w:right w:val="single" w:sz="8" w:space="0" w:color="auto"/>
            </w:tcBorders>
            <w:shd w:val="clear" w:color="auto" w:fill="auto"/>
            <w:noWrap/>
            <w:vAlign w:val="center"/>
          </w:tcPr>
          <w:p w14:paraId="649EDD08" w14:textId="5070D407"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447.95</w:t>
            </w:r>
          </w:p>
        </w:tc>
        <w:tc>
          <w:tcPr>
            <w:tcW w:w="1060" w:type="dxa"/>
            <w:tcBorders>
              <w:top w:val="nil"/>
              <w:left w:val="nil"/>
              <w:bottom w:val="single" w:sz="8" w:space="0" w:color="auto"/>
              <w:right w:val="single" w:sz="8" w:space="0" w:color="auto"/>
            </w:tcBorders>
            <w:shd w:val="clear" w:color="auto" w:fill="auto"/>
            <w:noWrap/>
            <w:vAlign w:val="center"/>
          </w:tcPr>
          <w:p w14:paraId="3D925E70" w14:textId="1ED6F541"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319.6</w:t>
            </w:r>
          </w:p>
        </w:tc>
        <w:tc>
          <w:tcPr>
            <w:tcW w:w="830" w:type="dxa"/>
            <w:tcBorders>
              <w:top w:val="nil"/>
              <w:left w:val="nil"/>
              <w:bottom w:val="single" w:sz="8" w:space="0" w:color="auto"/>
              <w:right w:val="single" w:sz="8" w:space="0" w:color="auto"/>
            </w:tcBorders>
            <w:shd w:val="clear" w:color="auto" w:fill="auto"/>
            <w:noWrap/>
            <w:vAlign w:val="center"/>
          </w:tcPr>
          <w:p w14:paraId="333DC30F" w14:textId="1F418853"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617.6</w:t>
            </w:r>
          </w:p>
        </w:tc>
        <w:tc>
          <w:tcPr>
            <w:tcW w:w="836" w:type="dxa"/>
            <w:tcBorders>
              <w:top w:val="nil"/>
              <w:left w:val="nil"/>
              <w:bottom w:val="single" w:sz="8" w:space="0" w:color="auto"/>
              <w:right w:val="single" w:sz="8" w:space="0" w:color="auto"/>
            </w:tcBorders>
            <w:shd w:val="clear" w:color="auto" w:fill="auto"/>
            <w:noWrap/>
            <w:vAlign w:val="center"/>
          </w:tcPr>
          <w:p w14:paraId="6370DE27" w14:textId="30179332"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2%</w:t>
            </w:r>
          </w:p>
        </w:tc>
        <w:tc>
          <w:tcPr>
            <w:tcW w:w="930" w:type="dxa"/>
            <w:tcBorders>
              <w:top w:val="nil"/>
              <w:left w:val="nil"/>
              <w:bottom w:val="single" w:sz="8" w:space="0" w:color="auto"/>
              <w:right w:val="single" w:sz="8" w:space="0" w:color="auto"/>
            </w:tcBorders>
            <w:shd w:val="clear" w:color="auto" w:fill="auto"/>
            <w:noWrap/>
            <w:vAlign w:val="center"/>
          </w:tcPr>
          <w:p w14:paraId="7C0777D9" w14:textId="1376C41A"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466</w:t>
            </w:r>
          </w:p>
        </w:tc>
        <w:tc>
          <w:tcPr>
            <w:tcW w:w="837" w:type="dxa"/>
            <w:tcBorders>
              <w:top w:val="nil"/>
              <w:left w:val="nil"/>
              <w:bottom w:val="single" w:sz="8" w:space="0" w:color="auto"/>
              <w:right w:val="single" w:sz="8" w:space="0" w:color="auto"/>
            </w:tcBorders>
            <w:shd w:val="clear" w:color="auto" w:fill="auto"/>
            <w:noWrap/>
            <w:vAlign w:val="center"/>
          </w:tcPr>
          <w:p w14:paraId="458DBF6F" w14:textId="4E4DD23E"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4%</w:t>
            </w:r>
          </w:p>
        </w:tc>
        <w:tc>
          <w:tcPr>
            <w:tcW w:w="731" w:type="dxa"/>
            <w:tcBorders>
              <w:top w:val="nil"/>
              <w:left w:val="nil"/>
              <w:bottom w:val="single" w:sz="8" w:space="0" w:color="auto"/>
              <w:right w:val="single" w:sz="8" w:space="0" w:color="auto"/>
            </w:tcBorders>
            <w:shd w:val="clear" w:color="auto" w:fill="auto"/>
            <w:noWrap/>
            <w:vAlign w:val="center"/>
          </w:tcPr>
          <w:p w14:paraId="69F5EC0C" w14:textId="1A87623A"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336.5</w:t>
            </w:r>
          </w:p>
        </w:tc>
        <w:tc>
          <w:tcPr>
            <w:tcW w:w="841" w:type="dxa"/>
            <w:tcBorders>
              <w:top w:val="nil"/>
              <w:left w:val="nil"/>
              <w:bottom w:val="single" w:sz="8" w:space="0" w:color="auto"/>
              <w:right w:val="single" w:sz="4" w:space="0" w:color="auto"/>
            </w:tcBorders>
            <w:shd w:val="clear" w:color="auto" w:fill="auto"/>
            <w:noWrap/>
            <w:vAlign w:val="center"/>
          </w:tcPr>
          <w:p w14:paraId="1A6D89B0" w14:textId="56D00C68"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5%</w:t>
            </w:r>
          </w:p>
        </w:tc>
      </w:tr>
      <w:tr w:rsidR="00BD7B0C" w:rsidRPr="002B6DA7" w14:paraId="40EAF820" w14:textId="77777777" w:rsidTr="00901CC9">
        <w:trPr>
          <w:trHeight w:val="408"/>
        </w:trPr>
        <w:tc>
          <w:tcPr>
            <w:tcW w:w="1531" w:type="dxa"/>
            <w:tcBorders>
              <w:top w:val="nil"/>
              <w:left w:val="single" w:sz="4" w:space="0" w:color="auto"/>
              <w:bottom w:val="single" w:sz="8" w:space="0" w:color="auto"/>
              <w:right w:val="single" w:sz="8" w:space="0" w:color="auto"/>
            </w:tcBorders>
            <w:shd w:val="clear" w:color="auto" w:fill="auto"/>
            <w:vAlign w:val="center"/>
            <w:hideMark/>
          </w:tcPr>
          <w:p w14:paraId="1D374A4C" w14:textId="77777777" w:rsidR="00BD7B0C" w:rsidRPr="002B6DA7" w:rsidRDefault="00BD7B0C"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95%-</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DL UPT [Mbps]</w:t>
            </w:r>
          </w:p>
        </w:tc>
        <w:tc>
          <w:tcPr>
            <w:tcW w:w="977" w:type="dxa"/>
            <w:tcBorders>
              <w:top w:val="nil"/>
              <w:left w:val="nil"/>
              <w:bottom w:val="single" w:sz="8" w:space="0" w:color="auto"/>
              <w:right w:val="single" w:sz="8" w:space="0" w:color="auto"/>
            </w:tcBorders>
            <w:shd w:val="clear" w:color="auto" w:fill="auto"/>
            <w:noWrap/>
            <w:vAlign w:val="center"/>
          </w:tcPr>
          <w:p w14:paraId="6D2A1974" w14:textId="7B2ED354"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633.32</w:t>
            </w:r>
          </w:p>
        </w:tc>
        <w:tc>
          <w:tcPr>
            <w:tcW w:w="903" w:type="dxa"/>
            <w:tcBorders>
              <w:top w:val="nil"/>
              <w:left w:val="nil"/>
              <w:bottom w:val="single" w:sz="8" w:space="0" w:color="auto"/>
              <w:right w:val="single" w:sz="8" w:space="0" w:color="auto"/>
            </w:tcBorders>
            <w:shd w:val="clear" w:color="auto" w:fill="auto"/>
            <w:noWrap/>
            <w:vAlign w:val="center"/>
          </w:tcPr>
          <w:p w14:paraId="031F5ACD" w14:textId="72C495BC"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574.1</w:t>
            </w:r>
          </w:p>
        </w:tc>
        <w:tc>
          <w:tcPr>
            <w:tcW w:w="1060" w:type="dxa"/>
            <w:tcBorders>
              <w:top w:val="nil"/>
              <w:left w:val="nil"/>
              <w:bottom w:val="single" w:sz="8" w:space="0" w:color="auto"/>
              <w:right w:val="single" w:sz="8" w:space="0" w:color="auto"/>
            </w:tcBorders>
            <w:shd w:val="clear" w:color="auto" w:fill="auto"/>
            <w:noWrap/>
            <w:vAlign w:val="center"/>
          </w:tcPr>
          <w:p w14:paraId="64EB0E10" w14:textId="7B7EC148"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535.6</w:t>
            </w:r>
          </w:p>
        </w:tc>
        <w:tc>
          <w:tcPr>
            <w:tcW w:w="830" w:type="dxa"/>
            <w:tcBorders>
              <w:top w:val="nil"/>
              <w:left w:val="nil"/>
              <w:bottom w:val="single" w:sz="8" w:space="0" w:color="auto"/>
              <w:right w:val="single" w:sz="8" w:space="0" w:color="auto"/>
            </w:tcBorders>
            <w:shd w:val="clear" w:color="auto" w:fill="auto"/>
            <w:noWrap/>
            <w:vAlign w:val="center"/>
          </w:tcPr>
          <w:p w14:paraId="2887605F" w14:textId="0678DA9C"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653.15</w:t>
            </w:r>
          </w:p>
        </w:tc>
        <w:tc>
          <w:tcPr>
            <w:tcW w:w="836" w:type="dxa"/>
            <w:tcBorders>
              <w:top w:val="nil"/>
              <w:left w:val="nil"/>
              <w:bottom w:val="single" w:sz="8" w:space="0" w:color="auto"/>
              <w:right w:val="single" w:sz="8" w:space="0" w:color="auto"/>
            </w:tcBorders>
            <w:shd w:val="clear" w:color="auto" w:fill="auto"/>
            <w:noWrap/>
            <w:vAlign w:val="center"/>
          </w:tcPr>
          <w:p w14:paraId="6C88DDD9" w14:textId="65674A91"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3%</w:t>
            </w:r>
          </w:p>
        </w:tc>
        <w:tc>
          <w:tcPr>
            <w:tcW w:w="930" w:type="dxa"/>
            <w:tcBorders>
              <w:top w:val="nil"/>
              <w:left w:val="nil"/>
              <w:bottom w:val="single" w:sz="8" w:space="0" w:color="auto"/>
              <w:right w:val="single" w:sz="8" w:space="0" w:color="auto"/>
            </w:tcBorders>
            <w:shd w:val="clear" w:color="auto" w:fill="auto"/>
            <w:noWrap/>
            <w:vAlign w:val="center"/>
          </w:tcPr>
          <w:p w14:paraId="59B3B6A8" w14:textId="46A489D9"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615.4</w:t>
            </w:r>
          </w:p>
        </w:tc>
        <w:tc>
          <w:tcPr>
            <w:tcW w:w="837" w:type="dxa"/>
            <w:tcBorders>
              <w:top w:val="nil"/>
              <w:left w:val="nil"/>
              <w:bottom w:val="single" w:sz="8" w:space="0" w:color="auto"/>
              <w:right w:val="single" w:sz="8" w:space="0" w:color="auto"/>
            </w:tcBorders>
            <w:shd w:val="clear" w:color="auto" w:fill="auto"/>
            <w:noWrap/>
            <w:vAlign w:val="center"/>
          </w:tcPr>
          <w:p w14:paraId="5E73295D" w14:textId="31491643"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7%</w:t>
            </w:r>
          </w:p>
        </w:tc>
        <w:tc>
          <w:tcPr>
            <w:tcW w:w="731" w:type="dxa"/>
            <w:tcBorders>
              <w:top w:val="nil"/>
              <w:left w:val="nil"/>
              <w:bottom w:val="single" w:sz="8" w:space="0" w:color="auto"/>
              <w:right w:val="single" w:sz="8" w:space="0" w:color="auto"/>
            </w:tcBorders>
            <w:shd w:val="clear" w:color="auto" w:fill="auto"/>
            <w:noWrap/>
            <w:vAlign w:val="center"/>
          </w:tcPr>
          <w:p w14:paraId="0306C8EE" w14:textId="5BE7C64E"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566.5</w:t>
            </w:r>
          </w:p>
        </w:tc>
        <w:tc>
          <w:tcPr>
            <w:tcW w:w="841" w:type="dxa"/>
            <w:tcBorders>
              <w:top w:val="nil"/>
              <w:left w:val="nil"/>
              <w:bottom w:val="single" w:sz="8" w:space="0" w:color="auto"/>
              <w:right w:val="single" w:sz="4" w:space="0" w:color="auto"/>
            </w:tcBorders>
            <w:shd w:val="clear" w:color="auto" w:fill="auto"/>
            <w:noWrap/>
            <w:vAlign w:val="center"/>
          </w:tcPr>
          <w:p w14:paraId="3656F468" w14:textId="65AF807D"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6%</w:t>
            </w:r>
          </w:p>
        </w:tc>
      </w:tr>
      <w:tr w:rsidR="00BD7B0C" w:rsidRPr="002B6DA7" w14:paraId="08CEC727" w14:textId="77777777" w:rsidTr="00901CC9">
        <w:trPr>
          <w:trHeight w:val="408"/>
        </w:trPr>
        <w:tc>
          <w:tcPr>
            <w:tcW w:w="1531" w:type="dxa"/>
            <w:tcBorders>
              <w:top w:val="nil"/>
              <w:left w:val="single" w:sz="4" w:space="0" w:color="auto"/>
              <w:bottom w:val="single" w:sz="4" w:space="0" w:color="auto"/>
              <w:right w:val="single" w:sz="8" w:space="0" w:color="auto"/>
            </w:tcBorders>
            <w:shd w:val="clear" w:color="auto" w:fill="auto"/>
            <w:vAlign w:val="center"/>
            <w:hideMark/>
          </w:tcPr>
          <w:p w14:paraId="113DB2E7" w14:textId="77777777" w:rsidR="00BD7B0C" w:rsidRPr="002B6DA7" w:rsidRDefault="00BD7B0C"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Mean Average DL UPT [Mbps]</w:t>
            </w:r>
          </w:p>
        </w:tc>
        <w:tc>
          <w:tcPr>
            <w:tcW w:w="977" w:type="dxa"/>
            <w:tcBorders>
              <w:top w:val="nil"/>
              <w:left w:val="nil"/>
              <w:bottom w:val="single" w:sz="4" w:space="0" w:color="auto"/>
              <w:right w:val="single" w:sz="8" w:space="0" w:color="auto"/>
            </w:tcBorders>
            <w:shd w:val="clear" w:color="auto" w:fill="auto"/>
            <w:noWrap/>
            <w:vAlign w:val="center"/>
          </w:tcPr>
          <w:p w14:paraId="07050224" w14:textId="0222A42D"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602.88</w:t>
            </w:r>
          </w:p>
        </w:tc>
        <w:tc>
          <w:tcPr>
            <w:tcW w:w="903" w:type="dxa"/>
            <w:tcBorders>
              <w:top w:val="nil"/>
              <w:left w:val="nil"/>
              <w:bottom w:val="single" w:sz="4" w:space="0" w:color="auto"/>
              <w:right w:val="single" w:sz="8" w:space="0" w:color="auto"/>
            </w:tcBorders>
            <w:shd w:val="clear" w:color="auto" w:fill="auto"/>
            <w:noWrap/>
            <w:vAlign w:val="center"/>
          </w:tcPr>
          <w:p w14:paraId="662FD7B9" w14:textId="70D05B3F"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436.8</w:t>
            </w:r>
          </w:p>
        </w:tc>
        <w:tc>
          <w:tcPr>
            <w:tcW w:w="1060" w:type="dxa"/>
            <w:tcBorders>
              <w:top w:val="nil"/>
              <w:left w:val="nil"/>
              <w:bottom w:val="single" w:sz="4" w:space="0" w:color="auto"/>
              <w:right w:val="single" w:sz="8" w:space="0" w:color="auto"/>
            </w:tcBorders>
            <w:shd w:val="clear" w:color="auto" w:fill="auto"/>
            <w:noWrap/>
            <w:vAlign w:val="center"/>
          </w:tcPr>
          <w:p w14:paraId="5473BA55" w14:textId="101D069D" w:rsidR="00BD7B0C" w:rsidRPr="002B6DA7" w:rsidRDefault="00BD7B0C"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325</w:t>
            </w:r>
          </w:p>
        </w:tc>
        <w:tc>
          <w:tcPr>
            <w:tcW w:w="830" w:type="dxa"/>
            <w:tcBorders>
              <w:top w:val="nil"/>
              <w:left w:val="nil"/>
              <w:bottom w:val="single" w:sz="4" w:space="0" w:color="auto"/>
              <w:right w:val="single" w:sz="8" w:space="0" w:color="auto"/>
            </w:tcBorders>
            <w:shd w:val="clear" w:color="auto" w:fill="auto"/>
            <w:noWrap/>
            <w:vAlign w:val="center"/>
          </w:tcPr>
          <w:p w14:paraId="76C03ED2" w14:textId="18E139AB"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610.93</w:t>
            </w:r>
          </w:p>
        </w:tc>
        <w:tc>
          <w:tcPr>
            <w:tcW w:w="836" w:type="dxa"/>
            <w:tcBorders>
              <w:top w:val="nil"/>
              <w:left w:val="nil"/>
              <w:bottom w:val="single" w:sz="4" w:space="0" w:color="auto"/>
              <w:right w:val="single" w:sz="8" w:space="0" w:color="auto"/>
            </w:tcBorders>
            <w:shd w:val="clear" w:color="auto" w:fill="auto"/>
            <w:noWrap/>
            <w:vAlign w:val="center"/>
          </w:tcPr>
          <w:p w14:paraId="4836E65D" w14:textId="136E0B13"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1%</w:t>
            </w:r>
          </w:p>
        </w:tc>
        <w:tc>
          <w:tcPr>
            <w:tcW w:w="930" w:type="dxa"/>
            <w:tcBorders>
              <w:top w:val="nil"/>
              <w:left w:val="nil"/>
              <w:bottom w:val="single" w:sz="4" w:space="0" w:color="auto"/>
              <w:right w:val="single" w:sz="8" w:space="0" w:color="auto"/>
            </w:tcBorders>
            <w:shd w:val="clear" w:color="auto" w:fill="auto"/>
            <w:noWrap/>
            <w:vAlign w:val="center"/>
          </w:tcPr>
          <w:p w14:paraId="7D306329" w14:textId="7FAB82FC"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452.1</w:t>
            </w:r>
          </w:p>
        </w:tc>
        <w:tc>
          <w:tcPr>
            <w:tcW w:w="837" w:type="dxa"/>
            <w:tcBorders>
              <w:top w:val="nil"/>
              <w:left w:val="nil"/>
              <w:bottom w:val="single" w:sz="4" w:space="0" w:color="auto"/>
              <w:right w:val="single" w:sz="8" w:space="0" w:color="auto"/>
            </w:tcBorders>
            <w:shd w:val="clear" w:color="auto" w:fill="auto"/>
            <w:noWrap/>
            <w:vAlign w:val="center"/>
          </w:tcPr>
          <w:p w14:paraId="445912E1" w14:textId="71CCE864"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4%</w:t>
            </w:r>
          </w:p>
        </w:tc>
        <w:tc>
          <w:tcPr>
            <w:tcW w:w="731" w:type="dxa"/>
            <w:tcBorders>
              <w:top w:val="nil"/>
              <w:left w:val="nil"/>
              <w:bottom w:val="single" w:sz="4" w:space="0" w:color="auto"/>
              <w:right w:val="single" w:sz="8" w:space="0" w:color="auto"/>
            </w:tcBorders>
            <w:shd w:val="clear" w:color="auto" w:fill="auto"/>
            <w:noWrap/>
            <w:vAlign w:val="center"/>
          </w:tcPr>
          <w:p w14:paraId="28362CAA" w14:textId="5CFC456E"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340.5</w:t>
            </w:r>
          </w:p>
        </w:tc>
        <w:tc>
          <w:tcPr>
            <w:tcW w:w="841" w:type="dxa"/>
            <w:tcBorders>
              <w:top w:val="nil"/>
              <w:left w:val="nil"/>
              <w:bottom w:val="single" w:sz="4" w:space="0" w:color="auto"/>
              <w:right w:val="single" w:sz="4" w:space="0" w:color="auto"/>
            </w:tcBorders>
            <w:shd w:val="clear" w:color="auto" w:fill="auto"/>
            <w:noWrap/>
            <w:vAlign w:val="center"/>
          </w:tcPr>
          <w:p w14:paraId="415C30F4" w14:textId="5500659A" w:rsidR="00BD7B0C" w:rsidRPr="002B6DA7" w:rsidRDefault="00BD7B0C" w:rsidP="00C73B33">
            <w:pPr>
              <w:overflowPunct/>
              <w:autoSpaceDE/>
              <w:autoSpaceDN/>
              <w:adjustRightInd/>
              <w:spacing w:after="0"/>
              <w:jc w:val="center"/>
              <w:textAlignment w:val="auto"/>
              <w:rPr>
                <w:rFonts w:eastAsia="Times New Roman"/>
                <w:lang w:val="en-US"/>
              </w:rPr>
            </w:pPr>
            <w:r w:rsidRPr="002B6DA7">
              <w:rPr>
                <w:rFonts w:ascii="Calibri" w:hAnsi="Calibri" w:cs="Calibri"/>
                <w:sz w:val="22"/>
                <w:szCs w:val="22"/>
                <w:lang w:val="en-US"/>
              </w:rPr>
              <w:t>5%</w:t>
            </w:r>
          </w:p>
        </w:tc>
      </w:tr>
    </w:tbl>
    <w:p w14:paraId="23F72187" w14:textId="165F2AA4" w:rsidR="007C3484" w:rsidRPr="002B6DA7" w:rsidRDefault="007C3484" w:rsidP="00C73B33">
      <w:pPr>
        <w:spacing w:after="0"/>
        <w:rPr>
          <w:b/>
          <w:bCs/>
          <w:lang w:val="en-US"/>
        </w:rPr>
      </w:pPr>
    </w:p>
    <w:p w14:paraId="45075019" w14:textId="77777777" w:rsidR="00163F96" w:rsidRDefault="00163F96" w:rsidP="00C73B33">
      <w:pPr>
        <w:spacing w:after="0"/>
        <w:rPr>
          <w:b/>
          <w:bCs/>
          <w:u w:val="single"/>
          <w:lang w:val="en-US"/>
        </w:rPr>
      </w:pPr>
    </w:p>
    <w:p w14:paraId="4E32644F" w14:textId="7E6A09CF" w:rsidR="00A32D79" w:rsidRDefault="006C1FBB" w:rsidP="00423F62">
      <w:pPr>
        <w:spacing w:after="120"/>
        <w:rPr>
          <w:b/>
          <w:bCs/>
          <w:u w:val="single"/>
          <w:lang w:val="en-US"/>
        </w:rPr>
      </w:pPr>
      <w:r w:rsidRPr="002B6DA7">
        <w:rPr>
          <w:b/>
          <w:bCs/>
          <w:u w:val="single"/>
          <w:lang w:val="en-US"/>
        </w:rPr>
        <w:t xml:space="preserve">Small payload </w:t>
      </w:r>
      <w:r w:rsidR="00FA443A" w:rsidRPr="002B6DA7">
        <w:rPr>
          <w:b/>
          <w:bCs/>
          <w:u w:val="single"/>
          <w:lang w:val="en-US"/>
        </w:rPr>
        <w:t xml:space="preserve">of 1 </w:t>
      </w:r>
      <w:proofErr w:type="spellStart"/>
      <w:r w:rsidR="00270CDB" w:rsidRPr="002B6DA7">
        <w:rPr>
          <w:b/>
          <w:bCs/>
          <w:u w:val="single"/>
          <w:lang w:val="en-US"/>
        </w:rPr>
        <w:t>K</w:t>
      </w:r>
      <w:r w:rsidR="00FA443A" w:rsidRPr="002B6DA7">
        <w:rPr>
          <w:b/>
          <w:bCs/>
          <w:u w:val="single"/>
          <w:lang w:val="en-US"/>
        </w:rPr>
        <w:t>Bytes</w:t>
      </w:r>
      <w:proofErr w:type="spellEnd"/>
      <w:r w:rsidR="00FA443A" w:rsidRPr="002B6DA7">
        <w:rPr>
          <w:b/>
          <w:bCs/>
          <w:u w:val="single"/>
          <w:lang w:val="en-US"/>
        </w:rPr>
        <w:t xml:space="preserve"> in UL and 4 </w:t>
      </w:r>
      <w:proofErr w:type="spellStart"/>
      <w:r w:rsidR="000C5C8E" w:rsidRPr="002B6DA7">
        <w:rPr>
          <w:b/>
          <w:bCs/>
          <w:u w:val="single"/>
          <w:lang w:val="en-US"/>
        </w:rPr>
        <w:t>K</w:t>
      </w:r>
      <w:r w:rsidR="00FA443A" w:rsidRPr="002B6DA7">
        <w:rPr>
          <w:b/>
          <w:bCs/>
          <w:u w:val="single"/>
          <w:lang w:val="en-US"/>
        </w:rPr>
        <w:t>Bytes</w:t>
      </w:r>
      <w:proofErr w:type="spellEnd"/>
      <w:r w:rsidR="00FA443A" w:rsidRPr="002B6DA7">
        <w:rPr>
          <w:b/>
          <w:bCs/>
          <w:u w:val="single"/>
          <w:lang w:val="en-US"/>
        </w:rPr>
        <w:t xml:space="preserve"> in DL</w:t>
      </w:r>
    </w:p>
    <w:p w14:paraId="1B430846" w14:textId="432CCFEE" w:rsidR="00DE66BC" w:rsidRDefault="00DE66BC" w:rsidP="00423F62">
      <w:pPr>
        <w:spacing w:after="120"/>
        <w:jc w:val="both"/>
        <w:rPr>
          <w:lang w:val="en-US"/>
        </w:rPr>
      </w:pPr>
      <w:r w:rsidRPr="002B6DA7">
        <w:rPr>
          <w:lang w:val="en-US"/>
        </w:rPr>
        <w:t>Now we present results with smaller payload size of 1</w:t>
      </w:r>
      <w:r w:rsidR="00270CDB" w:rsidRPr="002B6DA7">
        <w:rPr>
          <w:lang w:val="en-US"/>
        </w:rPr>
        <w:t xml:space="preserve"> </w:t>
      </w:r>
      <w:proofErr w:type="spellStart"/>
      <w:r w:rsidR="000C5C8E" w:rsidRPr="002B6DA7">
        <w:rPr>
          <w:lang w:val="en-US"/>
        </w:rPr>
        <w:t>K</w:t>
      </w:r>
      <w:r w:rsidRPr="002B6DA7">
        <w:rPr>
          <w:lang w:val="en-US"/>
        </w:rPr>
        <w:t>B</w:t>
      </w:r>
      <w:r w:rsidR="000C5C8E" w:rsidRPr="002B6DA7">
        <w:rPr>
          <w:lang w:val="en-US"/>
        </w:rPr>
        <w:t>ytes</w:t>
      </w:r>
      <w:proofErr w:type="spellEnd"/>
      <w:r w:rsidRPr="002B6DA7">
        <w:rPr>
          <w:lang w:val="en-US"/>
        </w:rPr>
        <w:t xml:space="preserve"> in UL and</w:t>
      </w:r>
      <w:r w:rsidR="009F3827" w:rsidRPr="002B6DA7">
        <w:rPr>
          <w:lang w:val="en-US"/>
        </w:rPr>
        <w:t xml:space="preserve"> 4</w:t>
      </w:r>
      <w:r w:rsidR="00270CDB" w:rsidRPr="002B6DA7">
        <w:rPr>
          <w:lang w:val="en-US"/>
        </w:rPr>
        <w:t xml:space="preserve"> </w:t>
      </w:r>
      <w:proofErr w:type="spellStart"/>
      <w:r w:rsidR="000C5C8E" w:rsidRPr="002B6DA7">
        <w:rPr>
          <w:lang w:val="en-US"/>
        </w:rPr>
        <w:t>K</w:t>
      </w:r>
      <w:r w:rsidR="00270CDB" w:rsidRPr="002B6DA7">
        <w:rPr>
          <w:lang w:val="en-US"/>
        </w:rPr>
        <w:t>B</w:t>
      </w:r>
      <w:r w:rsidR="000C5C8E" w:rsidRPr="002B6DA7">
        <w:rPr>
          <w:lang w:val="en-US"/>
        </w:rPr>
        <w:t>ytes</w:t>
      </w:r>
      <w:proofErr w:type="spellEnd"/>
      <w:r w:rsidRPr="002B6DA7">
        <w:rPr>
          <w:lang w:val="en-US"/>
        </w:rPr>
        <w:t xml:space="preserve"> </w:t>
      </w:r>
      <w:r w:rsidR="009F3827" w:rsidRPr="002B6DA7">
        <w:rPr>
          <w:lang w:val="en-US"/>
        </w:rPr>
        <w:t xml:space="preserve">in </w:t>
      </w:r>
      <w:r w:rsidRPr="002B6DA7">
        <w:rPr>
          <w:lang w:val="en-US"/>
        </w:rPr>
        <w:t>DL in</w:t>
      </w:r>
      <w:r w:rsidR="00920C50" w:rsidRPr="002B6DA7">
        <w:rPr>
          <w:lang w:val="en-US"/>
        </w:rPr>
        <w:t xml:space="preserve"> Table </w:t>
      </w:r>
      <w:r w:rsidR="008E1E1C">
        <w:rPr>
          <w:lang w:val="en-US"/>
        </w:rPr>
        <w:t>12</w:t>
      </w:r>
      <w:r w:rsidRPr="002B6DA7">
        <w:rPr>
          <w:lang w:val="en-US"/>
        </w:rPr>
        <w:t xml:space="preserve"> and </w:t>
      </w:r>
      <w:r w:rsidR="00920C50" w:rsidRPr="002B6DA7">
        <w:rPr>
          <w:lang w:val="en-US"/>
        </w:rPr>
        <w:t>Table 1</w:t>
      </w:r>
      <w:r w:rsidR="008E1E1C">
        <w:rPr>
          <w:lang w:val="en-US"/>
        </w:rPr>
        <w:t>3</w:t>
      </w:r>
      <w:r w:rsidRPr="002B6DA7">
        <w:rPr>
          <w:lang w:val="en-US"/>
        </w:rPr>
        <w:t xml:space="preserve"> below. Contrary to </w:t>
      </w:r>
      <w:r w:rsidR="000C5C8E" w:rsidRPr="002B6DA7">
        <w:rPr>
          <w:lang w:val="en-US"/>
        </w:rPr>
        <w:t xml:space="preserve">the </w:t>
      </w:r>
      <w:r w:rsidR="001522FA" w:rsidRPr="002B6DA7">
        <w:rPr>
          <w:lang w:val="en-US"/>
        </w:rPr>
        <w:t>large payload</w:t>
      </w:r>
      <w:r w:rsidRPr="002B6DA7">
        <w:rPr>
          <w:lang w:val="en-US"/>
        </w:rPr>
        <w:t xml:space="preserve"> results, SBFD gives an overall improvement of UL throughput compared to TDD of </w:t>
      </w:r>
      <w:r w:rsidR="00533073" w:rsidRPr="002B6DA7">
        <w:rPr>
          <w:lang w:val="en-US"/>
        </w:rPr>
        <w:t>at least</w:t>
      </w:r>
      <w:r w:rsidRPr="002B6DA7">
        <w:rPr>
          <w:lang w:val="en-US"/>
        </w:rPr>
        <w:t xml:space="preserve"> 60%</w:t>
      </w:r>
      <w:r w:rsidR="00533073" w:rsidRPr="002B6DA7">
        <w:rPr>
          <w:lang w:val="en-US"/>
        </w:rPr>
        <w:t>.</w:t>
      </w:r>
      <w:r w:rsidR="00BC4D13" w:rsidRPr="002B6DA7">
        <w:rPr>
          <w:lang w:val="en-US"/>
        </w:rPr>
        <w:t xml:space="preserve"> </w:t>
      </w:r>
      <w:r w:rsidR="00157DF3" w:rsidRPr="002B6DA7">
        <w:rPr>
          <w:lang w:val="en-US"/>
        </w:rPr>
        <w:t>The reason for this is that the transmission of the entire 1 kB payload can fit a single slot</w:t>
      </w:r>
      <w:r w:rsidR="00CD5876" w:rsidRPr="002B6DA7">
        <w:rPr>
          <w:lang w:val="en-US"/>
        </w:rPr>
        <w:t xml:space="preserve"> for both SBFD and TDD. </w:t>
      </w:r>
      <w:r w:rsidR="00BF05BF" w:rsidRPr="002B6DA7">
        <w:rPr>
          <w:lang w:val="en-US"/>
        </w:rPr>
        <w:t xml:space="preserve">The main difference </w:t>
      </w:r>
      <w:r w:rsidR="00D707B3" w:rsidRPr="002B6DA7">
        <w:rPr>
          <w:lang w:val="en-US"/>
        </w:rPr>
        <w:t>is the UL resource availability</w:t>
      </w:r>
      <w:r w:rsidR="004D6773" w:rsidRPr="002B6DA7">
        <w:rPr>
          <w:lang w:val="en-US"/>
        </w:rPr>
        <w:t xml:space="preserve"> and the impact on the queuing delay.</w:t>
      </w:r>
      <w:r w:rsidR="007F058E" w:rsidRPr="002B6DA7">
        <w:rPr>
          <w:lang w:val="en-US"/>
        </w:rPr>
        <w:t xml:space="preserve"> In SBFD, an UL packet is transmitt</w:t>
      </w:r>
      <w:r w:rsidR="00157DF3" w:rsidRPr="002B6DA7">
        <w:rPr>
          <w:lang w:val="en-US"/>
        </w:rPr>
        <w:t>ed almost immediately in the case of SBFD, while there is generally some waiting time in the case of TDD UL</w:t>
      </w:r>
      <w:r w:rsidR="00717DEC" w:rsidRPr="002B6DA7">
        <w:rPr>
          <w:lang w:val="en-US"/>
        </w:rPr>
        <w:t xml:space="preserve"> (an average of 2 slots to get the </w:t>
      </w:r>
      <w:r w:rsidR="006E664A" w:rsidRPr="002B6DA7">
        <w:rPr>
          <w:lang w:val="en-US"/>
        </w:rPr>
        <w:t xml:space="preserve">next UL </w:t>
      </w:r>
      <w:r w:rsidR="007F058E" w:rsidRPr="002B6DA7">
        <w:rPr>
          <w:lang w:val="en-US"/>
        </w:rPr>
        <w:t>scheduling opportunity</w:t>
      </w:r>
      <w:r w:rsidR="006E664A" w:rsidRPr="002B6DA7">
        <w:rPr>
          <w:lang w:val="en-US"/>
        </w:rPr>
        <w:t>)</w:t>
      </w:r>
      <w:r w:rsidR="00157DF3" w:rsidRPr="002B6DA7">
        <w:rPr>
          <w:lang w:val="en-US"/>
        </w:rPr>
        <w:t xml:space="preserve">. </w:t>
      </w:r>
      <w:r w:rsidR="0000449C" w:rsidRPr="002B6DA7">
        <w:rPr>
          <w:lang w:val="en-US"/>
        </w:rPr>
        <w:t>This problem</w:t>
      </w:r>
      <w:r w:rsidR="00785F66" w:rsidRPr="002B6DA7">
        <w:rPr>
          <w:lang w:val="en-US"/>
        </w:rPr>
        <w:t xml:space="preserve"> becomes </w:t>
      </w:r>
      <w:r w:rsidR="00BA305C" w:rsidRPr="002B6DA7">
        <w:rPr>
          <w:lang w:val="en-US"/>
        </w:rPr>
        <w:t xml:space="preserve">even larger for the high load cases in which </w:t>
      </w:r>
      <w:r w:rsidR="00885AD0" w:rsidRPr="002B6DA7">
        <w:rPr>
          <w:lang w:val="en-US"/>
        </w:rPr>
        <w:t>packets are queued for more than 1 full radio frame before they get served</w:t>
      </w:r>
      <w:r w:rsidR="00B97992" w:rsidRPr="002B6DA7">
        <w:rPr>
          <w:lang w:val="en-US"/>
        </w:rPr>
        <w:t xml:space="preserve"> in TDD.</w:t>
      </w:r>
      <w:r w:rsidR="0000449C" w:rsidRPr="002B6DA7">
        <w:rPr>
          <w:lang w:val="en-US"/>
        </w:rPr>
        <w:t xml:space="preserve"> </w:t>
      </w:r>
      <w:r w:rsidR="00390F56" w:rsidRPr="002B6DA7">
        <w:rPr>
          <w:lang w:val="en-US"/>
        </w:rPr>
        <w:t xml:space="preserve">The benefits on the UL throughput are also visible in the average UL packet delay as shown in the last row of Table </w:t>
      </w:r>
      <w:r w:rsidR="00920C50" w:rsidRPr="002B6DA7">
        <w:rPr>
          <w:lang w:val="en-US"/>
        </w:rPr>
        <w:t>1</w:t>
      </w:r>
      <w:r w:rsidR="00163F96">
        <w:rPr>
          <w:lang w:val="en-US"/>
        </w:rPr>
        <w:t>2</w:t>
      </w:r>
      <w:r w:rsidR="00390F56" w:rsidRPr="002B6DA7">
        <w:rPr>
          <w:lang w:val="en-US"/>
        </w:rPr>
        <w:t>.</w:t>
      </w:r>
      <w:r w:rsidR="00FB7BE7" w:rsidRPr="002B6DA7">
        <w:rPr>
          <w:lang w:val="en-US"/>
        </w:rPr>
        <w:t xml:space="preserve"> </w:t>
      </w:r>
    </w:p>
    <w:p w14:paraId="2D98DE27" w14:textId="7B6E8FF7" w:rsidR="00DE66BC" w:rsidRDefault="00DE66BC" w:rsidP="00423F62">
      <w:pPr>
        <w:spacing w:after="120"/>
        <w:jc w:val="both"/>
        <w:rPr>
          <w:b/>
          <w:bCs/>
          <w:i/>
          <w:iCs/>
          <w:lang w:val="en-US"/>
        </w:rPr>
      </w:pPr>
      <w:r w:rsidRPr="002B6DA7">
        <w:rPr>
          <w:b/>
          <w:bCs/>
          <w:i/>
          <w:iCs/>
          <w:lang w:val="en-US"/>
        </w:rPr>
        <w:t xml:space="preserve">Observation </w:t>
      </w:r>
      <w:r w:rsidR="0010265E" w:rsidRPr="002B6DA7">
        <w:rPr>
          <w:b/>
          <w:bCs/>
          <w:i/>
          <w:iCs/>
          <w:lang w:val="en-US"/>
        </w:rPr>
        <w:t>11</w:t>
      </w:r>
      <w:r w:rsidRPr="002B6DA7">
        <w:rPr>
          <w:b/>
          <w:bCs/>
          <w:i/>
          <w:iCs/>
          <w:lang w:val="en-US"/>
        </w:rPr>
        <w:t xml:space="preserve">: For FR1 Indoor Office scenario with </w:t>
      </w:r>
      <w:r w:rsidR="00AF61EF" w:rsidRPr="002B6DA7">
        <w:rPr>
          <w:b/>
          <w:bCs/>
          <w:i/>
          <w:iCs/>
          <w:lang w:val="en-US"/>
        </w:rPr>
        <w:t>small 1</w:t>
      </w:r>
      <w:r w:rsidRPr="002B6DA7">
        <w:rPr>
          <w:b/>
          <w:bCs/>
          <w:i/>
          <w:iCs/>
          <w:lang w:val="en-US"/>
        </w:rPr>
        <w:t xml:space="preserve"> kB FTP3 payload size and assuming similar ratio of DL resources for SBFD and TDD (XXXXX vs DDDSU), SBFD provides </w:t>
      </w:r>
      <w:r w:rsidR="00AF61EF" w:rsidRPr="002B6DA7">
        <w:rPr>
          <w:b/>
          <w:bCs/>
          <w:i/>
          <w:iCs/>
          <w:lang w:val="en-US"/>
        </w:rPr>
        <w:t>significant</w:t>
      </w:r>
      <w:r w:rsidR="00B14CEB" w:rsidRPr="002B6DA7">
        <w:rPr>
          <w:b/>
          <w:bCs/>
          <w:i/>
          <w:iCs/>
          <w:lang w:val="en-US"/>
        </w:rPr>
        <w:t xml:space="preserve"> UL</w:t>
      </w:r>
      <w:r w:rsidR="00AF61EF" w:rsidRPr="002B6DA7">
        <w:rPr>
          <w:b/>
          <w:bCs/>
          <w:i/>
          <w:iCs/>
          <w:lang w:val="en-US"/>
        </w:rPr>
        <w:t xml:space="preserve"> throughput and </w:t>
      </w:r>
      <w:r w:rsidR="00B14CEB" w:rsidRPr="002B6DA7">
        <w:rPr>
          <w:b/>
          <w:bCs/>
          <w:i/>
          <w:iCs/>
          <w:lang w:val="en-US"/>
        </w:rPr>
        <w:t xml:space="preserve">UL </w:t>
      </w:r>
      <w:r w:rsidR="00AF61EF" w:rsidRPr="002B6DA7">
        <w:rPr>
          <w:b/>
          <w:bCs/>
          <w:i/>
          <w:iCs/>
          <w:lang w:val="en-US"/>
        </w:rPr>
        <w:t>latency improvement as compared to static TDD</w:t>
      </w:r>
      <w:r w:rsidRPr="002B6DA7">
        <w:rPr>
          <w:b/>
          <w:bCs/>
          <w:i/>
          <w:iCs/>
          <w:lang w:val="en-US"/>
        </w:rPr>
        <w:t>.</w:t>
      </w:r>
      <w:r w:rsidR="00864C2C" w:rsidRPr="002B6DA7">
        <w:rPr>
          <w:b/>
          <w:bCs/>
          <w:i/>
          <w:iCs/>
          <w:lang w:val="en-US"/>
        </w:rPr>
        <w:t xml:space="preserve"> As compared to the case with large 1</w:t>
      </w:r>
      <w:r w:rsidR="00DE0971" w:rsidRPr="002B6DA7">
        <w:rPr>
          <w:b/>
          <w:bCs/>
          <w:i/>
          <w:iCs/>
          <w:lang w:val="en-US"/>
        </w:rPr>
        <w:t>25</w:t>
      </w:r>
      <w:r w:rsidR="00864C2C" w:rsidRPr="002B6DA7">
        <w:rPr>
          <w:b/>
          <w:bCs/>
          <w:i/>
          <w:iCs/>
          <w:lang w:val="en-US"/>
        </w:rPr>
        <w:t xml:space="preserve"> kB payload, here the transmission of the entire 1 kB payload can generally fit a single radio slot, thus it is transmitted almost immediately in the case of SBFD, while there is generally some waiting time in the case of TDD</w:t>
      </w:r>
      <w:r w:rsidR="00942DDA" w:rsidRPr="002B6DA7">
        <w:rPr>
          <w:b/>
          <w:bCs/>
          <w:i/>
          <w:iCs/>
          <w:lang w:val="en-US"/>
        </w:rPr>
        <w:t>.</w:t>
      </w:r>
    </w:p>
    <w:p w14:paraId="17C02B4C" w14:textId="77777777" w:rsidR="00163F96" w:rsidRPr="002B6DA7" w:rsidRDefault="00163F96" w:rsidP="00423F62">
      <w:pPr>
        <w:spacing w:after="120"/>
        <w:jc w:val="both"/>
        <w:rPr>
          <w:b/>
          <w:bCs/>
          <w:i/>
          <w:iCs/>
          <w:lang w:val="en-US"/>
        </w:rPr>
      </w:pPr>
    </w:p>
    <w:p w14:paraId="544B4679" w14:textId="2057C15E" w:rsidR="007D7F22" w:rsidRDefault="007D7F22" w:rsidP="00423F62">
      <w:pPr>
        <w:spacing w:after="120"/>
        <w:jc w:val="both"/>
        <w:rPr>
          <w:b/>
          <w:bCs/>
          <w:i/>
          <w:iCs/>
          <w:lang w:val="en-US"/>
        </w:rPr>
      </w:pPr>
      <w:r w:rsidRPr="002B6DA7">
        <w:rPr>
          <w:b/>
          <w:bCs/>
          <w:i/>
          <w:iCs/>
          <w:lang w:val="en-US"/>
        </w:rPr>
        <w:t xml:space="preserve">Observation </w:t>
      </w:r>
      <w:r w:rsidR="00B255B4" w:rsidRPr="002B6DA7">
        <w:rPr>
          <w:b/>
          <w:bCs/>
          <w:i/>
          <w:iCs/>
          <w:lang w:val="en-US"/>
        </w:rPr>
        <w:t>1</w:t>
      </w:r>
      <w:r w:rsidR="0010265E" w:rsidRPr="002B6DA7">
        <w:rPr>
          <w:b/>
          <w:bCs/>
          <w:i/>
          <w:iCs/>
          <w:lang w:val="en-US"/>
        </w:rPr>
        <w:t>2</w:t>
      </w:r>
      <w:r w:rsidRPr="002B6DA7">
        <w:rPr>
          <w:b/>
          <w:bCs/>
          <w:i/>
          <w:iCs/>
          <w:lang w:val="en-US"/>
        </w:rPr>
        <w:t xml:space="preserve">: </w:t>
      </w:r>
      <w:r w:rsidR="006656ED" w:rsidRPr="002B6DA7">
        <w:rPr>
          <w:b/>
          <w:bCs/>
          <w:i/>
          <w:iCs/>
          <w:lang w:val="en-US"/>
        </w:rPr>
        <w:t xml:space="preserve">For Indoor Office, SBFD performance </w:t>
      </w:r>
      <w:r w:rsidR="00CA6C9B" w:rsidRPr="002B6DA7">
        <w:rPr>
          <w:b/>
          <w:bCs/>
          <w:i/>
          <w:iCs/>
          <w:lang w:val="en-US"/>
        </w:rPr>
        <w:t>shall be compared with</w:t>
      </w:r>
      <w:r w:rsidR="0017607B" w:rsidRPr="002B6DA7">
        <w:rPr>
          <w:b/>
          <w:bCs/>
          <w:i/>
          <w:iCs/>
          <w:lang w:val="en-US"/>
        </w:rPr>
        <w:t xml:space="preserve"> </w:t>
      </w:r>
      <w:r w:rsidR="00EC2B5F" w:rsidRPr="002B6DA7">
        <w:rPr>
          <w:b/>
          <w:bCs/>
          <w:i/>
          <w:iCs/>
          <w:lang w:val="en-US"/>
        </w:rPr>
        <w:t>dynamic TDD or more UL-centric TDD radio frames</w:t>
      </w:r>
      <w:r w:rsidR="00D40861" w:rsidRPr="002B6DA7">
        <w:rPr>
          <w:b/>
          <w:bCs/>
          <w:i/>
          <w:iCs/>
          <w:lang w:val="en-US"/>
        </w:rPr>
        <w:t xml:space="preserve"> rather than “DDDSU” static TDD</w:t>
      </w:r>
      <w:r w:rsidR="007D7E3C" w:rsidRPr="002B6DA7">
        <w:rPr>
          <w:b/>
          <w:bCs/>
          <w:i/>
          <w:iCs/>
          <w:lang w:val="en-US"/>
        </w:rPr>
        <w:t xml:space="preserve">. It is expected that </w:t>
      </w:r>
      <w:r w:rsidR="00B23350" w:rsidRPr="002B6DA7">
        <w:rPr>
          <w:b/>
          <w:bCs/>
          <w:i/>
          <w:iCs/>
          <w:lang w:val="en-US"/>
        </w:rPr>
        <w:t xml:space="preserve">such alternatives can provide similar gains as </w:t>
      </w:r>
      <w:r w:rsidR="00322341" w:rsidRPr="002B6DA7">
        <w:rPr>
          <w:b/>
          <w:bCs/>
          <w:i/>
          <w:iCs/>
          <w:lang w:val="en-US"/>
        </w:rPr>
        <w:t>SBFD</w:t>
      </w:r>
      <w:r w:rsidR="00D40861" w:rsidRPr="002B6DA7">
        <w:rPr>
          <w:b/>
          <w:bCs/>
          <w:i/>
          <w:iCs/>
          <w:lang w:val="en-US"/>
        </w:rPr>
        <w:t>.</w:t>
      </w:r>
    </w:p>
    <w:p w14:paraId="04BA9010" w14:textId="351D7878" w:rsidR="00DE66BC" w:rsidRPr="002B6DA7" w:rsidRDefault="00DE66BC" w:rsidP="003E3A2B">
      <w:pPr>
        <w:pStyle w:val="Caption"/>
        <w:keepNext/>
        <w:rPr>
          <w:lang w:val="en-US"/>
        </w:rPr>
      </w:pPr>
      <w:bookmarkStart w:id="5" w:name="_Ref127194895"/>
      <w:r w:rsidRPr="002B6DA7">
        <w:rPr>
          <w:b w:val="0"/>
          <w:bCs/>
          <w:i/>
          <w:iCs/>
          <w:lang w:val="en-US"/>
        </w:rPr>
        <w:lastRenderedPageBreak/>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12</w:t>
      </w:r>
      <w:r w:rsidR="008F3AAC" w:rsidRPr="002B6DA7">
        <w:rPr>
          <w:b w:val="0"/>
          <w:bCs/>
          <w:i/>
          <w:iCs/>
          <w:lang w:val="en-US"/>
        </w:rPr>
        <w:fldChar w:fldCharType="end"/>
      </w:r>
      <w:bookmarkEnd w:id="5"/>
      <w:r w:rsidR="005B7A39" w:rsidRPr="002B6DA7">
        <w:rPr>
          <w:b w:val="0"/>
          <w:bCs/>
          <w:i/>
          <w:iCs/>
          <w:lang w:val="en-US"/>
        </w:rPr>
        <w:t>: UL throughput performance comparison between TDD and SBFD. Assumptions: same antenna gain for SBFD and TDD (</w:t>
      </w:r>
      <w:proofErr w:type="spellStart"/>
      <w:r w:rsidR="005B7A39" w:rsidRPr="002B6DA7">
        <w:rPr>
          <w:b w:val="0"/>
          <w:bCs/>
          <w:i/>
          <w:iCs/>
          <w:lang w:val="en-US"/>
        </w:rPr>
        <w:t>Opt</w:t>
      </w:r>
      <w:proofErr w:type="spellEnd"/>
      <w:r w:rsidR="005B7A39" w:rsidRPr="002B6DA7">
        <w:rPr>
          <w:b w:val="0"/>
          <w:bCs/>
          <w:i/>
          <w:iCs/>
          <w:lang w:val="en-US"/>
        </w:rPr>
        <w:t xml:space="preserve"> 2), 1 kB payload size, XXXXX vs DDDSU. Green/red colors are shown to highlight performance gain or degradation exceeding 10% with respect to static TDD.</w:t>
      </w:r>
    </w:p>
    <w:tbl>
      <w:tblPr>
        <w:tblW w:w="9142" w:type="dxa"/>
        <w:tblLook w:val="04A0" w:firstRow="1" w:lastRow="0" w:firstColumn="1" w:lastColumn="0" w:noHBand="0" w:noVBand="1"/>
      </w:tblPr>
      <w:tblGrid>
        <w:gridCol w:w="1550"/>
        <w:gridCol w:w="708"/>
        <w:gridCol w:w="1001"/>
        <w:gridCol w:w="984"/>
        <w:gridCol w:w="709"/>
        <w:gridCol w:w="850"/>
        <w:gridCol w:w="709"/>
        <w:gridCol w:w="824"/>
        <w:gridCol w:w="877"/>
        <w:gridCol w:w="930"/>
      </w:tblGrid>
      <w:tr w:rsidR="00901CC9" w:rsidRPr="002B6DA7" w14:paraId="0C3267D0" w14:textId="77777777" w:rsidTr="001463E2">
        <w:trPr>
          <w:trHeight w:val="118"/>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7E0D2D" w14:textId="77777777" w:rsidR="00901CC9" w:rsidRPr="002B6DA7" w:rsidRDefault="00901CC9"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1 kB - UL</w:t>
            </w:r>
          </w:p>
        </w:tc>
        <w:tc>
          <w:tcPr>
            <w:tcW w:w="26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CC48CC" w14:textId="77777777" w:rsidR="00901CC9" w:rsidRPr="002B6DA7" w:rsidRDefault="00901CC9"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4899"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7A117E97" w14:textId="69D02A45" w:rsidR="00901CC9" w:rsidRPr="002B6DA7" w:rsidRDefault="00901CC9"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SBFD with RSI = 120 dB</w:t>
            </w:r>
          </w:p>
        </w:tc>
      </w:tr>
      <w:tr w:rsidR="00BC6324" w:rsidRPr="002B6DA7" w14:paraId="72E04DA6" w14:textId="77777777" w:rsidTr="001463E2">
        <w:trPr>
          <w:trHeight w:val="118"/>
        </w:trPr>
        <w:tc>
          <w:tcPr>
            <w:tcW w:w="1550" w:type="dxa"/>
            <w:tcBorders>
              <w:top w:val="nil"/>
              <w:left w:val="single" w:sz="8" w:space="0" w:color="auto"/>
              <w:bottom w:val="single" w:sz="8" w:space="0" w:color="auto"/>
              <w:right w:val="single" w:sz="8" w:space="0" w:color="auto"/>
            </w:tcBorders>
            <w:shd w:val="clear" w:color="auto" w:fill="auto"/>
            <w:noWrap/>
            <w:vAlign w:val="center"/>
            <w:hideMark/>
          </w:tcPr>
          <w:p w14:paraId="04C53AE8"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708" w:type="dxa"/>
            <w:tcBorders>
              <w:top w:val="nil"/>
              <w:left w:val="nil"/>
              <w:bottom w:val="single" w:sz="8" w:space="0" w:color="auto"/>
              <w:right w:val="single" w:sz="8" w:space="0" w:color="auto"/>
            </w:tcBorders>
            <w:shd w:val="clear" w:color="auto" w:fill="auto"/>
            <w:noWrap/>
            <w:vAlign w:val="center"/>
            <w:hideMark/>
          </w:tcPr>
          <w:p w14:paraId="1D718D6E"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001" w:type="dxa"/>
            <w:tcBorders>
              <w:top w:val="nil"/>
              <w:left w:val="nil"/>
              <w:bottom w:val="single" w:sz="8" w:space="0" w:color="auto"/>
              <w:right w:val="single" w:sz="8" w:space="0" w:color="auto"/>
            </w:tcBorders>
            <w:shd w:val="clear" w:color="auto" w:fill="auto"/>
            <w:noWrap/>
            <w:vAlign w:val="center"/>
            <w:hideMark/>
          </w:tcPr>
          <w:p w14:paraId="284B82D0"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984" w:type="dxa"/>
            <w:tcBorders>
              <w:top w:val="nil"/>
              <w:left w:val="nil"/>
              <w:bottom w:val="single" w:sz="8" w:space="0" w:color="auto"/>
              <w:right w:val="single" w:sz="8" w:space="0" w:color="auto"/>
            </w:tcBorders>
            <w:shd w:val="clear" w:color="auto" w:fill="auto"/>
            <w:noWrap/>
            <w:vAlign w:val="center"/>
            <w:hideMark/>
          </w:tcPr>
          <w:p w14:paraId="73E634D5"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155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85D653"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53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7C0D3C"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80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14A3E5" w14:textId="77777777" w:rsidR="00486EA5" w:rsidRPr="002B6DA7" w:rsidRDefault="00486EA5"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r>
      <w:tr w:rsidR="00BE153E" w:rsidRPr="002B6DA7" w14:paraId="30EC492A"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220FC1C2" w14:textId="77777777" w:rsidR="00BE153E" w:rsidRPr="002B6DA7" w:rsidRDefault="00BE153E"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5%-</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UL UPT [Mbps]</w:t>
            </w:r>
          </w:p>
        </w:tc>
        <w:tc>
          <w:tcPr>
            <w:tcW w:w="708" w:type="dxa"/>
            <w:tcBorders>
              <w:top w:val="nil"/>
              <w:left w:val="nil"/>
              <w:bottom w:val="single" w:sz="8" w:space="0" w:color="auto"/>
              <w:right w:val="single" w:sz="8" w:space="0" w:color="auto"/>
            </w:tcBorders>
            <w:shd w:val="clear" w:color="auto" w:fill="auto"/>
            <w:noWrap/>
            <w:vAlign w:val="center"/>
          </w:tcPr>
          <w:p w14:paraId="5188EB0B" w14:textId="66DAF566"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3.6</w:t>
            </w:r>
          </w:p>
        </w:tc>
        <w:tc>
          <w:tcPr>
            <w:tcW w:w="1001" w:type="dxa"/>
            <w:tcBorders>
              <w:top w:val="nil"/>
              <w:left w:val="nil"/>
              <w:bottom w:val="single" w:sz="8" w:space="0" w:color="auto"/>
              <w:right w:val="single" w:sz="8" w:space="0" w:color="auto"/>
            </w:tcBorders>
            <w:shd w:val="clear" w:color="auto" w:fill="auto"/>
            <w:noWrap/>
            <w:vAlign w:val="center"/>
          </w:tcPr>
          <w:p w14:paraId="0CADEE59" w14:textId="59102DE4"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2.4</w:t>
            </w:r>
          </w:p>
        </w:tc>
        <w:tc>
          <w:tcPr>
            <w:tcW w:w="984" w:type="dxa"/>
            <w:tcBorders>
              <w:top w:val="nil"/>
              <w:left w:val="nil"/>
              <w:bottom w:val="single" w:sz="8" w:space="0" w:color="auto"/>
              <w:right w:val="single" w:sz="8" w:space="0" w:color="auto"/>
            </w:tcBorders>
            <w:shd w:val="clear" w:color="auto" w:fill="auto"/>
            <w:noWrap/>
            <w:vAlign w:val="center"/>
          </w:tcPr>
          <w:p w14:paraId="079D8EA6" w14:textId="6A711BC1"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2.1</w:t>
            </w:r>
          </w:p>
        </w:tc>
        <w:tc>
          <w:tcPr>
            <w:tcW w:w="709" w:type="dxa"/>
            <w:tcBorders>
              <w:top w:val="nil"/>
              <w:left w:val="nil"/>
              <w:bottom w:val="single" w:sz="8" w:space="0" w:color="auto"/>
              <w:right w:val="single" w:sz="8" w:space="0" w:color="auto"/>
            </w:tcBorders>
            <w:shd w:val="clear" w:color="auto" w:fill="auto"/>
            <w:noWrap/>
            <w:vAlign w:val="center"/>
          </w:tcPr>
          <w:p w14:paraId="42762044" w14:textId="1AD8BEEF"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5.83</w:t>
            </w:r>
          </w:p>
        </w:tc>
        <w:tc>
          <w:tcPr>
            <w:tcW w:w="850" w:type="dxa"/>
            <w:tcBorders>
              <w:top w:val="nil"/>
              <w:left w:val="nil"/>
              <w:bottom w:val="single" w:sz="8" w:space="0" w:color="auto"/>
              <w:right w:val="single" w:sz="8" w:space="0" w:color="auto"/>
            </w:tcBorders>
            <w:shd w:val="clear" w:color="000000" w:fill="C6EFCE"/>
            <w:noWrap/>
            <w:vAlign w:val="center"/>
          </w:tcPr>
          <w:p w14:paraId="48C09FC1" w14:textId="0C5B7FC6"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62%</w:t>
            </w:r>
          </w:p>
        </w:tc>
        <w:tc>
          <w:tcPr>
            <w:tcW w:w="709" w:type="dxa"/>
            <w:tcBorders>
              <w:top w:val="nil"/>
              <w:left w:val="nil"/>
              <w:bottom w:val="single" w:sz="8" w:space="0" w:color="auto"/>
              <w:right w:val="single" w:sz="8" w:space="0" w:color="auto"/>
            </w:tcBorders>
            <w:shd w:val="clear" w:color="auto" w:fill="auto"/>
            <w:noWrap/>
            <w:vAlign w:val="center"/>
          </w:tcPr>
          <w:p w14:paraId="20BD7ACB" w14:textId="463475F1"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w:t>
            </w:r>
          </w:p>
        </w:tc>
        <w:tc>
          <w:tcPr>
            <w:tcW w:w="824" w:type="dxa"/>
            <w:tcBorders>
              <w:top w:val="nil"/>
              <w:left w:val="nil"/>
              <w:bottom w:val="single" w:sz="8" w:space="0" w:color="auto"/>
              <w:right w:val="single" w:sz="8" w:space="0" w:color="auto"/>
            </w:tcBorders>
            <w:shd w:val="clear" w:color="000000" w:fill="C6EFCE"/>
            <w:noWrap/>
            <w:vAlign w:val="center"/>
          </w:tcPr>
          <w:p w14:paraId="201C82C2" w14:textId="6795E9AD"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142%</w:t>
            </w:r>
          </w:p>
        </w:tc>
        <w:tc>
          <w:tcPr>
            <w:tcW w:w="877" w:type="dxa"/>
            <w:tcBorders>
              <w:top w:val="nil"/>
              <w:left w:val="nil"/>
              <w:bottom w:val="single" w:sz="8" w:space="0" w:color="auto"/>
              <w:right w:val="single" w:sz="8" w:space="0" w:color="auto"/>
            </w:tcBorders>
            <w:shd w:val="clear" w:color="auto" w:fill="auto"/>
            <w:noWrap/>
            <w:vAlign w:val="center"/>
          </w:tcPr>
          <w:p w14:paraId="00D10B1F" w14:textId="150351F6"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5.36</w:t>
            </w:r>
          </w:p>
        </w:tc>
        <w:tc>
          <w:tcPr>
            <w:tcW w:w="930" w:type="dxa"/>
            <w:tcBorders>
              <w:top w:val="nil"/>
              <w:left w:val="nil"/>
              <w:bottom w:val="single" w:sz="8" w:space="0" w:color="auto"/>
              <w:right w:val="single" w:sz="8" w:space="0" w:color="auto"/>
            </w:tcBorders>
            <w:shd w:val="clear" w:color="000000" w:fill="C6EFCE"/>
            <w:noWrap/>
            <w:vAlign w:val="center"/>
          </w:tcPr>
          <w:p w14:paraId="6EA4520A" w14:textId="3C03F5F7"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155%</w:t>
            </w:r>
          </w:p>
        </w:tc>
      </w:tr>
      <w:tr w:rsidR="00BE153E" w:rsidRPr="002B6DA7" w14:paraId="04F7DB20"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73BF951D" w14:textId="77777777" w:rsidR="00BE153E" w:rsidRPr="002B6DA7" w:rsidRDefault="00BE153E"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50%-</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UL UPT [Mbps]</w:t>
            </w:r>
          </w:p>
        </w:tc>
        <w:tc>
          <w:tcPr>
            <w:tcW w:w="708" w:type="dxa"/>
            <w:tcBorders>
              <w:top w:val="nil"/>
              <w:left w:val="nil"/>
              <w:bottom w:val="single" w:sz="8" w:space="0" w:color="auto"/>
              <w:right w:val="single" w:sz="8" w:space="0" w:color="auto"/>
            </w:tcBorders>
            <w:shd w:val="clear" w:color="auto" w:fill="auto"/>
            <w:noWrap/>
            <w:vAlign w:val="center"/>
          </w:tcPr>
          <w:p w14:paraId="17C876F8" w14:textId="6689D89A"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3.7</w:t>
            </w:r>
          </w:p>
        </w:tc>
        <w:tc>
          <w:tcPr>
            <w:tcW w:w="1001" w:type="dxa"/>
            <w:tcBorders>
              <w:top w:val="nil"/>
              <w:left w:val="nil"/>
              <w:bottom w:val="single" w:sz="8" w:space="0" w:color="auto"/>
              <w:right w:val="single" w:sz="8" w:space="0" w:color="auto"/>
            </w:tcBorders>
            <w:shd w:val="clear" w:color="auto" w:fill="auto"/>
            <w:noWrap/>
            <w:vAlign w:val="center"/>
          </w:tcPr>
          <w:p w14:paraId="0088BE45" w14:textId="3E8DF9DC"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3.3</w:t>
            </w:r>
          </w:p>
        </w:tc>
        <w:tc>
          <w:tcPr>
            <w:tcW w:w="984" w:type="dxa"/>
            <w:tcBorders>
              <w:top w:val="nil"/>
              <w:left w:val="nil"/>
              <w:bottom w:val="single" w:sz="8" w:space="0" w:color="auto"/>
              <w:right w:val="single" w:sz="8" w:space="0" w:color="auto"/>
            </w:tcBorders>
            <w:shd w:val="clear" w:color="auto" w:fill="auto"/>
            <w:noWrap/>
            <w:vAlign w:val="center"/>
          </w:tcPr>
          <w:p w14:paraId="18F81D0F" w14:textId="7C92BEF9"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3.6</w:t>
            </w:r>
          </w:p>
        </w:tc>
        <w:tc>
          <w:tcPr>
            <w:tcW w:w="709" w:type="dxa"/>
            <w:tcBorders>
              <w:top w:val="nil"/>
              <w:left w:val="nil"/>
              <w:bottom w:val="single" w:sz="8" w:space="0" w:color="auto"/>
              <w:right w:val="single" w:sz="8" w:space="0" w:color="auto"/>
            </w:tcBorders>
            <w:shd w:val="clear" w:color="auto" w:fill="auto"/>
            <w:noWrap/>
            <w:vAlign w:val="center"/>
          </w:tcPr>
          <w:p w14:paraId="017F8093" w14:textId="3AAC1238"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5.87</w:t>
            </w:r>
          </w:p>
        </w:tc>
        <w:tc>
          <w:tcPr>
            <w:tcW w:w="850" w:type="dxa"/>
            <w:tcBorders>
              <w:top w:val="nil"/>
              <w:left w:val="nil"/>
              <w:bottom w:val="single" w:sz="8" w:space="0" w:color="auto"/>
              <w:right w:val="single" w:sz="8" w:space="0" w:color="auto"/>
            </w:tcBorders>
            <w:shd w:val="clear" w:color="000000" w:fill="C6EFCE"/>
            <w:noWrap/>
            <w:vAlign w:val="center"/>
          </w:tcPr>
          <w:p w14:paraId="13744841" w14:textId="7703FEB4"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59%</w:t>
            </w:r>
          </w:p>
        </w:tc>
        <w:tc>
          <w:tcPr>
            <w:tcW w:w="709" w:type="dxa"/>
            <w:tcBorders>
              <w:top w:val="nil"/>
              <w:left w:val="nil"/>
              <w:bottom w:val="single" w:sz="8" w:space="0" w:color="auto"/>
              <w:right w:val="single" w:sz="8" w:space="0" w:color="auto"/>
            </w:tcBorders>
            <w:shd w:val="clear" w:color="auto" w:fill="auto"/>
            <w:noWrap/>
            <w:vAlign w:val="center"/>
          </w:tcPr>
          <w:p w14:paraId="6F04B453" w14:textId="3CF57BD1"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5.85</w:t>
            </w:r>
          </w:p>
        </w:tc>
        <w:tc>
          <w:tcPr>
            <w:tcW w:w="824" w:type="dxa"/>
            <w:tcBorders>
              <w:top w:val="nil"/>
              <w:left w:val="nil"/>
              <w:bottom w:val="single" w:sz="8" w:space="0" w:color="auto"/>
              <w:right w:val="single" w:sz="8" w:space="0" w:color="auto"/>
            </w:tcBorders>
            <w:shd w:val="clear" w:color="000000" w:fill="C6EFCE"/>
            <w:noWrap/>
            <w:vAlign w:val="center"/>
          </w:tcPr>
          <w:p w14:paraId="2286C585" w14:textId="66BF9BE4"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77%</w:t>
            </w:r>
          </w:p>
        </w:tc>
        <w:tc>
          <w:tcPr>
            <w:tcW w:w="877" w:type="dxa"/>
            <w:tcBorders>
              <w:top w:val="nil"/>
              <w:left w:val="nil"/>
              <w:bottom w:val="single" w:sz="8" w:space="0" w:color="auto"/>
              <w:right w:val="single" w:sz="8" w:space="0" w:color="auto"/>
            </w:tcBorders>
            <w:shd w:val="clear" w:color="auto" w:fill="auto"/>
            <w:noWrap/>
            <w:vAlign w:val="center"/>
          </w:tcPr>
          <w:p w14:paraId="2754526A" w14:textId="3DC68C61"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5.77</w:t>
            </w:r>
          </w:p>
        </w:tc>
        <w:tc>
          <w:tcPr>
            <w:tcW w:w="930" w:type="dxa"/>
            <w:tcBorders>
              <w:top w:val="nil"/>
              <w:left w:val="nil"/>
              <w:bottom w:val="single" w:sz="8" w:space="0" w:color="auto"/>
              <w:right w:val="single" w:sz="8" w:space="0" w:color="auto"/>
            </w:tcBorders>
            <w:shd w:val="clear" w:color="000000" w:fill="C6EFCE"/>
            <w:noWrap/>
            <w:vAlign w:val="center"/>
          </w:tcPr>
          <w:p w14:paraId="68EA70D7" w14:textId="0D178969"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60%</w:t>
            </w:r>
          </w:p>
        </w:tc>
      </w:tr>
      <w:tr w:rsidR="00BE153E" w:rsidRPr="002B6DA7" w14:paraId="46B55BA2"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39E0722" w14:textId="77777777" w:rsidR="00BE153E" w:rsidRPr="002B6DA7" w:rsidRDefault="00BE153E"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95%-</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UL UPT [Mbps]</w:t>
            </w:r>
          </w:p>
        </w:tc>
        <w:tc>
          <w:tcPr>
            <w:tcW w:w="708" w:type="dxa"/>
            <w:tcBorders>
              <w:top w:val="nil"/>
              <w:left w:val="nil"/>
              <w:bottom w:val="single" w:sz="8" w:space="0" w:color="auto"/>
              <w:right w:val="single" w:sz="8" w:space="0" w:color="auto"/>
            </w:tcBorders>
            <w:shd w:val="clear" w:color="auto" w:fill="auto"/>
            <w:noWrap/>
            <w:vAlign w:val="center"/>
          </w:tcPr>
          <w:p w14:paraId="50847925" w14:textId="5DDB4B58"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3.79</w:t>
            </w:r>
          </w:p>
        </w:tc>
        <w:tc>
          <w:tcPr>
            <w:tcW w:w="1001" w:type="dxa"/>
            <w:tcBorders>
              <w:top w:val="nil"/>
              <w:left w:val="nil"/>
              <w:bottom w:val="single" w:sz="8" w:space="0" w:color="auto"/>
              <w:right w:val="single" w:sz="8" w:space="0" w:color="auto"/>
            </w:tcBorders>
            <w:shd w:val="clear" w:color="auto" w:fill="auto"/>
            <w:noWrap/>
            <w:vAlign w:val="center"/>
          </w:tcPr>
          <w:p w14:paraId="05285976" w14:textId="5FD70419"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3.79</w:t>
            </w:r>
          </w:p>
        </w:tc>
        <w:tc>
          <w:tcPr>
            <w:tcW w:w="984" w:type="dxa"/>
            <w:tcBorders>
              <w:top w:val="nil"/>
              <w:left w:val="nil"/>
              <w:bottom w:val="single" w:sz="8" w:space="0" w:color="auto"/>
              <w:right w:val="single" w:sz="8" w:space="0" w:color="auto"/>
            </w:tcBorders>
            <w:shd w:val="clear" w:color="auto" w:fill="auto"/>
            <w:noWrap/>
            <w:vAlign w:val="center"/>
          </w:tcPr>
          <w:p w14:paraId="77FCAF3F" w14:textId="64E0399D"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3.77</w:t>
            </w:r>
          </w:p>
        </w:tc>
        <w:tc>
          <w:tcPr>
            <w:tcW w:w="709" w:type="dxa"/>
            <w:tcBorders>
              <w:top w:val="nil"/>
              <w:left w:val="nil"/>
              <w:bottom w:val="single" w:sz="8" w:space="0" w:color="auto"/>
              <w:right w:val="single" w:sz="8" w:space="0" w:color="auto"/>
            </w:tcBorders>
            <w:shd w:val="clear" w:color="auto" w:fill="auto"/>
            <w:noWrap/>
            <w:vAlign w:val="center"/>
          </w:tcPr>
          <w:p w14:paraId="33DC0A9C" w14:textId="5EFA8186"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5.94</w:t>
            </w:r>
          </w:p>
        </w:tc>
        <w:tc>
          <w:tcPr>
            <w:tcW w:w="850" w:type="dxa"/>
            <w:tcBorders>
              <w:top w:val="nil"/>
              <w:left w:val="nil"/>
              <w:bottom w:val="single" w:sz="8" w:space="0" w:color="auto"/>
              <w:right w:val="single" w:sz="8" w:space="0" w:color="auto"/>
            </w:tcBorders>
            <w:shd w:val="clear" w:color="000000" w:fill="C6EFCE"/>
            <w:noWrap/>
            <w:vAlign w:val="center"/>
          </w:tcPr>
          <w:p w14:paraId="1B8FCCEE" w14:textId="2081EF03"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57%</w:t>
            </w:r>
          </w:p>
        </w:tc>
        <w:tc>
          <w:tcPr>
            <w:tcW w:w="709" w:type="dxa"/>
            <w:tcBorders>
              <w:top w:val="nil"/>
              <w:left w:val="nil"/>
              <w:bottom w:val="single" w:sz="8" w:space="0" w:color="auto"/>
              <w:right w:val="single" w:sz="8" w:space="0" w:color="auto"/>
            </w:tcBorders>
            <w:shd w:val="clear" w:color="auto" w:fill="auto"/>
            <w:noWrap/>
            <w:vAlign w:val="center"/>
          </w:tcPr>
          <w:p w14:paraId="76B57A29" w14:textId="27CB586D"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5.92</w:t>
            </w:r>
          </w:p>
        </w:tc>
        <w:tc>
          <w:tcPr>
            <w:tcW w:w="824" w:type="dxa"/>
            <w:tcBorders>
              <w:top w:val="nil"/>
              <w:left w:val="nil"/>
              <w:bottom w:val="single" w:sz="8" w:space="0" w:color="auto"/>
              <w:right w:val="single" w:sz="8" w:space="0" w:color="auto"/>
            </w:tcBorders>
            <w:shd w:val="clear" w:color="000000" w:fill="C6EFCE"/>
            <w:noWrap/>
            <w:vAlign w:val="center"/>
          </w:tcPr>
          <w:p w14:paraId="2B1C5D79" w14:textId="4DE2016C"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56%</w:t>
            </w:r>
          </w:p>
        </w:tc>
        <w:tc>
          <w:tcPr>
            <w:tcW w:w="877" w:type="dxa"/>
            <w:tcBorders>
              <w:top w:val="nil"/>
              <w:left w:val="nil"/>
              <w:bottom w:val="single" w:sz="8" w:space="0" w:color="auto"/>
              <w:right w:val="single" w:sz="8" w:space="0" w:color="auto"/>
            </w:tcBorders>
            <w:shd w:val="clear" w:color="auto" w:fill="auto"/>
            <w:noWrap/>
            <w:vAlign w:val="center"/>
          </w:tcPr>
          <w:p w14:paraId="7A3AB80E" w14:textId="67893658"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5.89</w:t>
            </w:r>
          </w:p>
        </w:tc>
        <w:tc>
          <w:tcPr>
            <w:tcW w:w="930" w:type="dxa"/>
            <w:tcBorders>
              <w:top w:val="nil"/>
              <w:left w:val="nil"/>
              <w:bottom w:val="single" w:sz="8" w:space="0" w:color="auto"/>
              <w:right w:val="single" w:sz="8" w:space="0" w:color="auto"/>
            </w:tcBorders>
            <w:shd w:val="clear" w:color="000000" w:fill="C6EFCE"/>
            <w:noWrap/>
            <w:vAlign w:val="center"/>
          </w:tcPr>
          <w:p w14:paraId="39B3EDC4" w14:textId="32D85EA4"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56%</w:t>
            </w:r>
          </w:p>
        </w:tc>
      </w:tr>
      <w:tr w:rsidR="00BE153E" w:rsidRPr="002B6DA7" w14:paraId="33276841"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689311D" w14:textId="77777777" w:rsidR="00BE153E" w:rsidRPr="002B6DA7" w:rsidRDefault="00BE153E"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Mean Average UL UPT [Mbps]</w:t>
            </w:r>
          </w:p>
        </w:tc>
        <w:tc>
          <w:tcPr>
            <w:tcW w:w="708" w:type="dxa"/>
            <w:tcBorders>
              <w:top w:val="nil"/>
              <w:left w:val="nil"/>
              <w:bottom w:val="single" w:sz="8" w:space="0" w:color="auto"/>
              <w:right w:val="single" w:sz="8" w:space="0" w:color="auto"/>
            </w:tcBorders>
            <w:shd w:val="clear" w:color="auto" w:fill="auto"/>
            <w:noWrap/>
            <w:vAlign w:val="center"/>
          </w:tcPr>
          <w:p w14:paraId="482E0884" w14:textId="26677A47"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3.73</w:t>
            </w:r>
          </w:p>
        </w:tc>
        <w:tc>
          <w:tcPr>
            <w:tcW w:w="1001" w:type="dxa"/>
            <w:tcBorders>
              <w:top w:val="nil"/>
              <w:left w:val="nil"/>
              <w:bottom w:val="single" w:sz="8" w:space="0" w:color="auto"/>
              <w:right w:val="single" w:sz="8" w:space="0" w:color="auto"/>
            </w:tcBorders>
            <w:shd w:val="clear" w:color="auto" w:fill="auto"/>
            <w:noWrap/>
            <w:vAlign w:val="center"/>
          </w:tcPr>
          <w:p w14:paraId="290987C5" w14:textId="7D78DA77"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3.27</w:t>
            </w:r>
          </w:p>
        </w:tc>
        <w:tc>
          <w:tcPr>
            <w:tcW w:w="984" w:type="dxa"/>
            <w:tcBorders>
              <w:top w:val="nil"/>
              <w:left w:val="nil"/>
              <w:bottom w:val="single" w:sz="8" w:space="0" w:color="auto"/>
              <w:right w:val="single" w:sz="8" w:space="0" w:color="auto"/>
            </w:tcBorders>
            <w:shd w:val="clear" w:color="auto" w:fill="auto"/>
            <w:noWrap/>
            <w:vAlign w:val="center"/>
          </w:tcPr>
          <w:p w14:paraId="6DAA65E8" w14:textId="6BAD001A"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2.93</w:t>
            </w:r>
          </w:p>
        </w:tc>
        <w:tc>
          <w:tcPr>
            <w:tcW w:w="709" w:type="dxa"/>
            <w:tcBorders>
              <w:top w:val="nil"/>
              <w:left w:val="nil"/>
              <w:bottom w:val="single" w:sz="8" w:space="0" w:color="auto"/>
              <w:right w:val="single" w:sz="8" w:space="0" w:color="auto"/>
            </w:tcBorders>
            <w:shd w:val="clear" w:color="auto" w:fill="auto"/>
            <w:noWrap/>
            <w:vAlign w:val="center"/>
          </w:tcPr>
          <w:p w14:paraId="3D147137" w14:textId="4D290FB6"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5.88</w:t>
            </w:r>
          </w:p>
        </w:tc>
        <w:tc>
          <w:tcPr>
            <w:tcW w:w="850" w:type="dxa"/>
            <w:tcBorders>
              <w:top w:val="nil"/>
              <w:left w:val="nil"/>
              <w:bottom w:val="single" w:sz="8" w:space="0" w:color="auto"/>
              <w:right w:val="single" w:sz="8" w:space="0" w:color="auto"/>
            </w:tcBorders>
            <w:shd w:val="clear" w:color="000000" w:fill="C6EFCE"/>
            <w:noWrap/>
            <w:vAlign w:val="center"/>
          </w:tcPr>
          <w:p w14:paraId="54480F3D" w14:textId="059FDC4E"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58%</w:t>
            </w:r>
          </w:p>
        </w:tc>
        <w:tc>
          <w:tcPr>
            <w:tcW w:w="709" w:type="dxa"/>
            <w:tcBorders>
              <w:top w:val="nil"/>
              <w:left w:val="nil"/>
              <w:bottom w:val="single" w:sz="8" w:space="0" w:color="auto"/>
              <w:right w:val="single" w:sz="8" w:space="0" w:color="auto"/>
            </w:tcBorders>
            <w:shd w:val="clear" w:color="auto" w:fill="auto"/>
            <w:noWrap/>
            <w:vAlign w:val="center"/>
          </w:tcPr>
          <w:p w14:paraId="6B7D8334" w14:textId="27FCB577"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5.87</w:t>
            </w:r>
          </w:p>
        </w:tc>
        <w:tc>
          <w:tcPr>
            <w:tcW w:w="824" w:type="dxa"/>
            <w:tcBorders>
              <w:top w:val="nil"/>
              <w:left w:val="nil"/>
              <w:bottom w:val="single" w:sz="8" w:space="0" w:color="auto"/>
              <w:right w:val="single" w:sz="8" w:space="0" w:color="auto"/>
            </w:tcBorders>
            <w:shd w:val="clear" w:color="000000" w:fill="C6EFCE"/>
            <w:noWrap/>
            <w:vAlign w:val="center"/>
          </w:tcPr>
          <w:p w14:paraId="491F5F3F" w14:textId="03CD24A4"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80%</w:t>
            </w:r>
          </w:p>
        </w:tc>
        <w:tc>
          <w:tcPr>
            <w:tcW w:w="877" w:type="dxa"/>
            <w:tcBorders>
              <w:top w:val="nil"/>
              <w:left w:val="nil"/>
              <w:bottom w:val="single" w:sz="8" w:space="0" w:color="auto"/>
              <w:right w:val="single" w:sz="8" w:space="0" w:color="auto"/>
            </w:tcBorders>
            <w:shd w:val="clear" w:color="auto" w:fill="auto"/>
            <w:noWrap/>
            <w:vAlign w:val="center"/>
          </w:tcPr>
          <w:p w14:paraId="5395C961" w14:textId="46094B64"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5.69</w:t>
            </w:r>
          </w:p>
        </w:tc>
        <w:tc>
          <w:tcPr>
            <w:tcW w:w="930" w:type="dxa"/>
            <w:tcBorders>
              <w:top w:val="nil"/>
              <w:left w:val="nil"/>
              <w:bottom w:val="single" w:sz="8" w:space="0" w:color="auto"/>
              <w:right w:val="single" w:sz="8" w:space="0" w:color="auto"/>
            </w:tcBorders>
            <w:shd w:val="clear" w:color="000000" w:fill="C6EFCE"/>
            <w:noWrap/>
            <w:vAlign w:val="center"/>
          </w:tcPr>
          <w:p w14:paraId="345B71BE" w14:textId="673CA628"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94%</w:t>
            </w:r>
          </w:p>
        </w:tc>
      </w:tr>
      <w:tr w:rsidR="00BE153E" w:rsidRPr="002B6DA7" w14:paraId="30E4D8E7"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09D7647A" w14:textId="77777777" w:rsidR="00BE153E" w:rsidRPr="002B6DA7" w:rsidRDefault="00BE153E"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Mean Average UL Latency [</w:t>
            </w:r>
            <w:proofErr w:type="spellStart"/>
            <w:r w:rsidRPr="002B6DA7">
              <w:rPr>
                <w:rFonts w:ascii="Calibri" w:eastAsia="Times New Roman" w:hAnsi="Calibri" w:cs="Calibri"/>
                <w:color w:val="000000"/>
                <w:sz w:val="18"/>
                <w:szCs w:val="18"/>
                <w:lang w:val="en-US"/>
              </w:rPr>
              <w:t>ms</w:t>
            </w:r>
            <w:proofErr w:type="spellEnd"/>
            <w:r w:rsidRPr="002B6DA7">
              <w:rPr>
                <w:rFonts w:ascii="Calibri" w:eastAsia="Times New Roman" w:hAnsi="Calibri" w:cs="Calibri"/>
                <w:color w:val="000000"/>
                <w:sz w:val="18"/>
                <w:szCs w:val="18"/>
                <w:lang w:val="en-US"/>
              </w:rPr>
              <w:t>]</w:t>
            </w:r>
          </w:p>
        </w:tc>
        <w:tc>
          <w:tcPr>
            <w:tcW w:w="708" w:type="dxa"/>
            <w:tcBorders>
              <w:top w:val="nil"/>
              <w:left w:val="nil"/>
              <w:bottom w:val="single" w:sz="8" w:space="0" w:color="auto"/>
              <w:right w:val="single" w:sz="8" w:space="0" w:color="auto"/>
            </w:tcBorders>
            <w:shd w:val="clear" w:color="auto" w:fill="auto"/>
            <w:noWrap/>
            <w:vAlign w:val="center"/>
          </w:tcPr>
          <w:p w14:paraId="27364E26" w14:textId="36470130"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2.38</w:t>
            </w:r>
          </w:p>
        </w:tc>
        <w:tc>
          <w:tcPr>
            <w:tcW w:w="1001" w:type="dxa"/>
            <w:tcBorders>
              <w:top w:val="nil"/>
              <w:left w:val="nil"/>
              <w:bottom w:val="single" w:sz="8" w:space="0" w:color="auto"/>
              <w:right w:val="single" w:sz="8" w:space="0" w:color="auto"/>
            </w:tcBorders>
            <w:shd w:val="clear" w:color="auto" w:fill="auto"/>
            <w:noWrap/>
            <w:vAlign w:val="center"/>
          </w:tcPr>
          <w:p w14:paraId="6960D9A0" w14:textId="31FFEEAB"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2.97</w:t>
            </w:r>
          </w:p>
        </w:tc>
        <w:tc>
          <w:tcPr>
            <w:tcW w:w="984" w:type="dxa"/>
            <w:tcBorders>
              <w:top w:val="nil"/>
              <w:left w:val="nil"/>
              <w:bottom w:val="single" w:sz="8" w:space="0" w:color="auto"/>
              <w:right w:val="single" w:sz="8" w:space="0" w:color="auto"/>
            </w:tcBorders>
            <w:shd w:val="clear" w:color="auto" w:fill="auto"/>
            <w:noWrap/>
            <w:vAlign w:val="center"/>
          </w:tcPr>
          <w:p w14:paraId="4389B674" w14:textId="709F1204"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3.41</w:t>
            </w:r>
          </w:p>
        </w:tc>
        <w:tc>
          <w:tcPr>
            <w:tcW w:w="709" w:type="dxa"/>
            <w:tcBorders>
              <w:top w:val="nil"/>
              <w:left w:val="nil"/>
              <w:bottom w:val="single" w:sz="8" w:space="0" w:color="auto"/>
              <w:right w:val="single" w:sz="8" w:space="0" w:color="auto"/>
            </w:tcBorders>
            <w:shd w:val="clear" w:color="auto" w:fill="auto"/>
            <w:noWrap/>
            <w:vAlign w:val="center"/>
          </w:tcPr>
          <w:p w14:paraId="15294620" w14:textId="08A673DB" w:rsidR="00BE153E" w:rsidRPr="002B6DA7" w:rsidRDefault="00BE153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1.37</w:t>
            </w:r>
          </w:p>
        </w:tc>
        <w:tc>
          <w:tcPr>
            <w:tcW w:w="850" w:type="dxa"/>
            <w:tcBorders>
              <w:top w:val="nil"/>
              <w:left w:val="nil"/>
              <w:bottom w:val="single" w:sz="8" w:space="0" w:color="auto"/>
              <w:right w:val="single" w:sz="8" w:space="0" w:color="auto"/>
            </w:tcBorders>
            <w:shd w:val="clear" w:color="000000" w:fill="C6EFCE"/>
            <w:noWrap/>
            <w:vAlign w:val="center"/>
          </w:tcPr>
          <w:p w14:paraId="6B740620" w14:textId="36238FFF"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-42%</w:t>
            </w:r>
          </w:p>
        </w:tc>
        <w:tc>
          <w:tcPr>
            <w:tcW w:w="709" w:type="dxa"/>
            <w:tcBorders>
              <w:top w:val="nil"/>
              <w:left w:val="nil"/>
              <w:bottom w:val="single" w:sz="8" w:space="0" w:color="auto"/>
              <w:right w:val="single" w:sz="8" w:space="0" w:color="auto"/>
            </w:tcBorders>
            <w:shd w:val="clear" w:color="auto" w:fill="auto"/>
            <w:noWrap/>
            <w:vAlign w:val="center"/>
          </w:tcPr>
          <w:p w14:paraId="5D1BE4EC" w14:textId="01B5D196" w:rsidR="00BE153E" w:rsidRPr="002B6DA7" w:rsidRDefault="00BE153E" w:rsidP="00C73B33">
            <w:pPr>
              <w:overflowPunct/>
              <w:autoSpaceDE/>
              <w:autoSpaceDN/>
              <w:adjustRightInd/>
              <w:spacing w:after="0"/>
              <w:jc w:val="center"/>
              <w:textAlignment w:val="auto"/>
              <w:rPr>
                <w:rFonts w:eastAsia="Times New Roman"/>
                <w:lang w:val="en-US"/>
              </w:rPr>
            </w:pPr>
            <w:r w:rsidRPr="002B6DA7">
              <w:rPr>
                <w:color w:val="000000"/>
                <w:lang w:val="en-US"/>
              </w:rPr>
              <w:t>1.37</w:t>
            </w:r>
          </w:p>
        </w:tc>
        <w:tc>
          <w:tcPr>
            <w:tcW w:w="824" w:type="dxa"/>
            <w:tcBorders>
              <w:top w:val="nil"/>
              <w:left w:val="nil"/>
              <w:bottom w:val="single" w:sz="8" w:space="0" w:color="auto"/>
              <w:right w:val="single" w:sz="8" w:space="0" w:color="auto"/>
            </w:tcBorders>
            <w:shd w:val="clear" w:color="000000" w:fill="C6EFCE"/>
            <w:noWrap/>
            <w:vAlign w:val="center"/>
          </w:tcPr>
          <w:p w14:paraId="122A0FC6" w14:textId="320BA9E4"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-54%</w:t>
            </w:r>
          </w:p>
        </w:tc>
        <w:tc>
          <w:tcPr>
            <w:tcW w:w="877" w:type="dxa"/>
            <w:tcBorders>
              <w:top w:val="nil"/>
              <w:left w:val="nil"/>
              <w:bottom w:val="single" w:sz="8" w:space="0" w:color="auto"/>
              <w:right w:val="single" w:sz="8" w:space="0" w:color="auto"/>
            </w:tcBorders>
            <w:shd w:val="clear" w:color="auto" w:fill="auto"/>
            <w:noWrap/>
            <w:vAlign w:val="center"/>
          </w:tcPr>
          <w:p w14:paraId="72ABD0D4" w14:textId="57879F6D"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0000"/>
                <w:lang w:val="en-US"/>
              </w:rPr>
              <w:t>1.47</w:t>
            </w:r>
          </w:p>
        </w:tc>
        <w:tc>
          <w:tcPr>
            <w:tcW w:w="930" w:type="dxa"/>
            <w:tcBorders>
              <w:top w:val="nil"/>
              <w:left w:val="nil"/>
              <w:bottom w:val="single" w:sz="8" w:space="0" w:color="auto"/>
              <w:right w:val="single" w:sz="8" w:space="0" w:color="auto"/>
            </w:tcBorders>
            <w:shd w:val="clear" w:color="000000" w:fill="C6EFCE"/>
            <w:noWrap/>
            <w:vAlign w:val="center"/>
          </w:tcPr>
          <w:p w14:paraId="4477542B" w14:textId="7351120A" w:rsidR="00BE153E" w:rsidRPr="002B6DA7" w:rsidRDefault="00BE153E"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-57%</w:t>
            </w:r>
          </w:p>
        </w:tc>
      </w:tr>
    </w:tbl>
    <w:p w14:paraId="49810247" w14:textId="77777777" w:rsidR="00486EA5" w:rsidRPr="002B6DA7" w:rsidRDefault="00486EA5" w:rsidP="00C73B33">
      <w:pPr>
        <w:spacing w:after="0"/>
        <w:rPr>
          <w:b/>
          <w:bCs/>
          <w:lang w:val="en-US"/>
        </w:rPr>
      </w:pPr>
    </w:p>
    <w:p w14:paraId="75836BF6" w14:textId="459D9D68" w:rsidR="00DE66BC" w:rsidRPr="002B6DA7" w:rsidRDefault="00DE66BC" w:rsidP="003E3A2B">
      <w:pPr>
        <w:pStyle w:val="Caption"/>
        <w:keepNext/>
        <w:rPr>
          <w:b w:val="0"/>
          <w:bCs/>
          <w:i/>
          <w:iCs/>
          <w:lang w:val="en-US"/>
        </w:rPr>
      </w:pPr>
      <w:bookmarkStart w:id="6" w:name="_Ref127194896"/>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13</w:t>
      </w:r>
      <w:r w:rsidR="008F3AAC" w:rsidRPr="002B6DA7">
        <w:rPr>
          <w:b w:val="0"/>
          <w:bCs/>
          <w:i/>
          <w:iCs/>
          <w:lang w:val="en-US"/>
        </w:rPr>
        <w:fldChar w:fldCharType="end"/>
      </w:r>
      <w:bookmarkEnd w:id="6"/>
      <w:r w:rsidR="005B7A39" w:rsidRPr="002B6DA7">
        <w:rPr>
          <w:b w:val="0"/>
          <w:bCs/>
          <w:i/>
          <w:iCs/>
          <w:lang w:val="en-US"/>
        </w:rPr>
        <w:t>: DL throughput performance comparison between TDD and SBFD. Assumptions: same antenna gain for SBFD and TDD (</w:t>
      </w:r>
      <w:proofErr w:type="spellStart"/>
      <w:r w:rsidR="005B7A39" w:rsidRPr="002B6DA7">
        <w:rPr>
          <w:b w:val="0"/>
          <w:bCs/>
          <w:i/>
          <w:iCs/>
          <w:lang w:val="en-US"/>
        </w:rPr>
        <w:t>Opt</w:t>
      </w:r>
      <w:proofErr w:type="spellEnd"/>
      <w:r w:rsidR="005B7A39" w:rsidRPr="002B6DA7">
        <w:rPr>
          <w:b w:val="0"/>
          <w:bCs/>
          <w:i/>
          <w:iCs/>
          <w:lang w:val="en-US"/>
        </w:rPr>
        <w:t xml:space="preserve"> 2), </w:t>
      </w:r>
      <w:r w:rsidR="00774401" w:rsidRPr="002B6DA7">
        <w:rPr>
          <w:b w:val="0"/>
          <w:bCs/>
          <w:i/>
          <w:iCs/>
          <w:lang w:val="en-US"/>
        </w:rPr>
        <w:t>4</w:t>
      </w:r>
      <w:r w:rsidR="005B7A39" w:rsidRPr="002B6DA7">
        <w:rPr>
          <w:b w:val="0"/>
          <w:bCs/>
          <w:i/>
          <w:iCs/>
          <w:lang w:val="en-US"/>
        </w:rPr>
        <w:t xml:space="preserve"> kB payload size, XXXXX vs DDDSU. Green/red colors are shown to highlight performance gain or degradation exceeding 10% with respect to static TDD.</w:t>
      </w:r>
    </w:p>
    <w:tbl>
      <w:tblPr>
        <w:tblW w:w="9142" w:type="dxa"/>
        <w:tblLook w:val="04A0" w:firstRow="1" w:lastRow="0" w:firstColumn="1" w:lastColumn="0" w:noHBand="0" w:noVBand="1"/>
      </w:tblPr>
      <w:tblGrid>
        <w:gridCol w:w="1550"/>
        <w:gridCol w:w="708"/>
        <w:gridCol w:w="1001"/>
        <w:gridCol w:w="984"/>
        <w:gridCol w:w="709"/>
        <w:gridCol w:w="850"/>
        <w:gridCol w:w="709"/>
        <w:gridCol w:w="824"/>
        <w:gridCol w:w="877"/>
        <w:gridCol w:w="930"/>
      </w:tblGrid>
      <w:tr w:rsidR="00F71413" w:rsidRPr="002B6DA7" w14:paraId="1999F5AC" w14:textId="77777777">
        <w:trPr>
          <w:trHeight w:val="118"/>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060C8" w14:textId="6FC727A7" w:rsidR="00F71413" w:rsidRPr="002B6DA7" w:rsidRDefault="00BE1024"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4</w:t>
            </w:r>
            <w:r w:rsidR="00F71413" w:rsidRPr="002B6DA7">
              <w:rPr>
                <w:rFonts w:ascii="Calibri" w:eastAsia="Times New Roman" w:hAnsi="Calibri" w:cs="Calibri"/>
                <w:color w:val="000000"/>
                <w:lang w:val="en-US"/>
              </w:rPr>
              <w:t xml:space="preserve"> kB - </w:t>
            </w:r>
            <w:r w:rsidRPr="002B6DA7">
              <w:rPr>
                <w:rFonts w:ascii="Calibri" w:eastAsia="Times New Roman" w:hAnsi="Calibri" w:cs="Calibri"/>
                <w:color w:val="000000"/>
                <w:lang w:val="en-US"/>
              </w:rPr>
              <w:t>D</w:t>
            </w:r>
            <w:r w:rsidR="00F71413" w:rsidRPr="002B6DA7">
              <w:rPr>
                <w:rFonts w:ascii="Calibri" w:eastAsia="Times New Roman" w:hAnsi="Calibri" w:cs="Calibri"/>
                <w:color w:val="000000"/>
                <w:lang w:val="en-US"/>
              </w:rPr>
              <w:t>L</w:t>
            </w:r>
          </w:p>
        </w:tc>
        <w:tc>
          <w:tcPr>
            <w:tcW w:w="26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4D99C4"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Static TDD</w:t>
            </w:r>
          </w:p>
        </w:tc>
        <w:tc>
          <w:tcPr>
            <w:tcW w:w="4899"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7910EE7C" w14:textId="0D051B4E" w:rsidR="00F71413" w:rsidRPr="002B6DA7" w:rsidRDefault="00901CC9"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Theme="minorHAnsi" w:eastAsia="Times New Roman" w:hAnsiTheme="minorHAnsi" w:cstheme="minorHAnsi"/>
                <w:color w:val="000000"/>
                <w:lang w:val="en-US"/>
              </w:rPr>
              <w:t>SBFD with RSI = 120 dB</w:t>
            </w:r>
          </w:p>
        </w:tc>
      </w:tr>
      <w:tr w:rsidR="00F71413" w:rsidRPr="002B6DA7" w14:paraId="0D36FEE7" w14:textId="77777777">
        <w:trPr>
          <w:trHeight w:val="118"/>
        </w:trPr>
        <w:tc>
          <w:tcPr>
            <w:tcW w:w="1550" w:type="dxa"/>
            <w:tcBorders>
              <w:top w:val="nil"/>
              <w:left w:val="single" w:sz="8" w:space="0" w:color="auto"/>
              <w:bottom w:val="single" w:sz="8" w:space="0" w:color="auto"/>
              <w:right w:val="single" w:sz="8" w:space="0" w:color="auto"/>
            </w:tcBorders>
            <w:shd w:val="clear" w:color="auto" w:fill="auto"/>
            <w:noWrap/>
            <w:vAlign w:val="center"/>
            <w:hideMark/>
          </w:tcPr>
          <w:p w14:paraId="42728D3E"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Load</w:t>
            </w:r>
          </w:p>
        </w:tc>
        <w:tc>
          <w:tcPr>
            <w:tcW w:w="708" w:type="dxa"/>
            <w:tcBorders>
              <w:top w:val="nil"/>
              <w:left w:val="nil"/>
              <w:bottom w:val="single" w:sz="8" w:space="0" w:color="auto"/>
              <w:right w:val="single" w:sz="8" w:space="0" w:color="auto"/>
            </w:tcBorders>
            <w:shd w:val="clear" w:color="auto" w:fill="auto"/>
            <w:noWrap/>
            <w:vAlign w:val="center"/>
            <w:hideMark/>
          </w:tcPr>
          <w:p w14:paraId="3FA1617C"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001" w:type="dxa"/>
            <w:tcBorders>
              <w:top w:val="nil"/>
              <w:left w:val="nil"/>
              <w:bottom w:val="single" w:sz="8" w:space="0" w:color="auto"/>
              <w:right w:val="single" w:sz="8" w:space="0" w:color="auto"/>
            </w:tcBorders>
            <w:shd w:val="clear" w:color="auto" w:fill="auto"/>
            <w:noWrap/>
            <w:vAlign w:val="center"/>
            <w:hideMark/>
          </w:tcPr>
          <w:p w14:paraId="2D25A358"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984" w:type="dxa"/>
            <w:tcBorders>
              <w:top w:val="nil"/>
              <w:left w:val="nil"/>
              <w:bottom w:val="single" w:sz="8" w:space="0" w:color="auto"/>
              <w:right w:val="single" w:sz="8" w:space="0" w:color="auto"/>
            </w:tcBorders>
            <w:shd w:val="clear" w:color="auto" w:fill="auto"/>
            <w:noWrap/>
            <w:vAlign w:val="center"/>
            <w:hideMark/>
          </w:tcPr>
          <w:p w14:paraId="17F843E2"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c>
          <w:tcPr>
            <w:tcW w:w="155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50F192"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 xml:space="preserve">Low </w:t>
            </w:r>
          </w:p>
        </w:tc>
        <w:tc>
          <w:tcPr>
            <w:tcW w:w="153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5037EA"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Medium</w:t>
            </w:r>
          </w:p>
        </w:tc>
        <w:tc>
          <w:tcPr>
            <w:tcW w:w="180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7E0FF4" w14:textId="77777777" w:rsidR="00F71413" w:rsidRPr="002B6DA7" w:rsidRDefault="00F71413" w:rsidP="00C73B33">
            <w:pPr>
              <w:overflowPunct/>
              <w:autoSpaceDE/>
              <w:autoSpaceDN/>
              <w:adjustRightInd/>
              <w:spacing w:after="0"/>
              <w:jc w:val="center"/>
              <w:textAlignment w:val="auto"/>
              <w:rPr>
                <w:rFonts w:ascii="Calibri" w:eastAsia="Times New Roman" w:hAnsi="Calibri" w:cs="Calibri"/>
                <w:color w:val="000000"/>
                <w:lang w:val="en-US"/>
              </w:rPr>
            </w:pPr>
            <w:r w:rsidRPr="002B6DA7">
              <w:rPr>
                <w:rFonts w:ascii="Calibri" w:eastAsia="Times New Roman" w:hAnsi="Calibri" w:cs="Calibri"/>
                <w:color w:val="000000"/>
                <w:lang w:val="en-US"/>
              </w:rPr>
              <w:t>High</w:t>
            </w:r>
          </w:p>
        </w:tc>
      </w:tr>
      <w:tr w:rsidR="00BE1024" w:rsidRPr="002B6DA7" w14:paraId="7F765249" w14:textId="77777777" w:rsidTr="00BE1024">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11DD8FAE" w14:textId="22DE0DA9" w:rsidR="00BE1024" w:rsidRPr="002B6DA7" w:rsidRDefault="00BE1024"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5%-</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DL UPT [Mbps]</w:t>
            </w:r>
          </w:p>
        </w:tc>
        <w:tc>
          <w:tcPr>
            <w:tcW w:w="708" w:type="dxa"/>
            <w:tcBorders>
              <w:top w:val="nil"/>
              <w:left w:val="nil"/>
              <w:bottom w:val="single" w:sz="8" w:space="0" w:color="auto"/>
              <w:right w:val="single" w:sz="8" w:space="0" w:color="auto"/>
            </w:tcBorders>
            <w:shd w:val="clear" w:color="auto" w:fill="auto"/>
            <w:noWrap/>
            <w:vAlign w:val="center"/>
          </w:tcPr>
          <w:p w14:paraId="7BDDBCAE" w14:textId="6CABC217"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26.39</w:t>
            </w:r>
          </w:p>
        </w:tc>
        <w:tc>
          <w:tcPr>
            <w:tcW w:w="1001" w:type="dxa"/>
            <w:tcBorders>
              <w:top w:val="nil"/>
              <w:left w:val="nil"/>
              <w:bottom w:val="single" w:sz="8" w:space="0" w:color="auto"/>
              <w:right w:val="single" w:sz="8" w:space="0" w:color="auto"/>
            </w:tcBorders>
            <w:shd w:val="clear" w:color="auto" w:fill="auto"/>
            <w:noWrap/>
            <w:vAlign w:val="center"/>
          </w:tcPr>
          <w:p w14:paraId="049C6171" w14:textId="3C208988"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16.05</w:t>
            </w:r>
          </w:p>
        </w:tc>
        <w:tc>
          <w:tcPr>
            <w:tcW w:w="984" w:type="dxa"/>
            <w:tcBorders>
              <w:top w:val="nil"/>
              <w:left w:val="nil"/>
              <w:bottom w:val="single" w:sz="8" w:space="0" w:color="auto"/>
              <w:right w:val="single" w:sz="8" w:space="0" w:color="auto"/>
            </w:tcBorders>
            <w:shd w:val="clear" w:color="auto" w:fill="auto"/>
            <w:noWrap/>
            <w:vAlign w:val="center"/>
          </w:tcPr>
          <w:p w14:paraId="7E52D3D6" w14:textId="57505A69"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11.52</w:t>
            </w:r>
          </w:p>
        </w:tc>
        <w:tc>
          <w:tcPr>
            <w:tcW w:w="709" w:type="dxa"/>
            <w:tcBorders>
              <w:top w:val="nil"/>
              <w:left w:val="nil"/>
              <w:bottom w:val="single" w:sz="8" w:space="0" w:color="auto"/>
              <w:right w:val="single" w:sz="8" w:space="0" w:color="auto"/>
            </w:tcBorders>
            <w:shd w:val="clear" w:color="auto" w:fill="auto"/>
            <w:noWrap/>
            <w:vAlign w:val="center"/>
          </w:tcPr>
          <w:p w14:paraId="4A95A3E4" w14:textId="3A80319B"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27.73</w:t>
            </w:r>
          </w:p>
        </w:tc>
        <w:tc>
          <w:tcPr>
            <w:tcW w:w="850" w:type="dxa"/>
            <w:tcBorders>
              <w:top w:val="nil"/>
              <w:left w:val="nil"/>
              <w:bottom w:val="single" w:sz="8" w:space="0" w:color="auto"/>
              <w:right w:val="single" w:sz="8" w:space="0" w:color="auto"/>
            </w:tcBorders>
            <w:shd w:val="clear" w:color="auto" w:fill="auto"/>
            <w:noWrap/>
            <w:vAlign w:val="center"/>
          </w:tcPr>
          <w:p w14:paraId="69BD3213" w14:textId="731BEA6F"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5%</w:t>
            </w:r>
          </w:p>
        </w:tc>
        <w:tc>
          <w:tcPr>
            <w:tcW w:w="709" w:type="dxa"/>
            <w:tcBorders>
              <w:top w:val="nil"/>
              <w:left w:val="nil"/>
              <w:bottom w:val="single" w:sz="8" w:space="0" w:color="auto"/>
              <w:right w:val="single" w:sz="8" w:space="0" w:color="auto"/>
            </w:tcBorders>
            <w:shd w:val="clear" w:color="auto" w:fill="auto"/>
            <w:noWrap/>
            <w:vAlign w:val="center"/>
          </w:tcPr>
          <w:p w14:paraId="1A36F159" w14:textId="695C31BA"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23.33</w:t>
            </w:r>
          </w:p>
        </w:tc>
        <w:tc>
          <w:tcPr>
            <w:tcW w:w="824" w:type="dxa"/>
            <w:tcBorders>
              <w:top w:val="nil"/>
              <w:left w:val="nil"/>
              <w:bottom w:val="single" w:sz="8" w:space="0" w:color="auto"/>
              <w:right w:val="single" w:sz="8" w:space="0" w:color="auto"/>
            </w:tcBorders>
            <w:shd w:val="clear" w:color="000000" w:fill="C6EFCE"/>
            <w:noWrap/>
            <w:vAlign w:val="center"/>
          </w:tcPr>
          <w:p w14:paraId="48D5B321" w14:textId="60F52D63"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45%</w:t>
            </w:r>
          </w:p>
        </w:tc>
        <w:tc>
          <w:tcPr>
            <w:tcW w:w="877" w:type="dxa"/>
            <w:tcBorders>
              <w:top w:val="nil"/>
              <w:left w:val="nil"/>
              <w:bottom w:val="single" w:sz="8" w:space="0" w:color="auto"/>
              <w:right w:val="single" w:sz="8" w:space="0" w:color="auto"/>
            </w:tcBorders>
            <w:shd w:val="clear" w:color="auto" w:fill="auto"/>
            <w:noWrap/>
            <w:vAlign w:val="center"/>
          </w:tcPr>
          <w:p w14:paraId="4945E3FC" w14:textId="485D5C72"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14.8</w:t>
            </w:r>
          </w:p>
        </w:tc>
        <w:tc>
          <w:tcPr>
            <w:tcW w:w="930" w:type="dxa"/>
            <w:tcBorders>
              <w:top w:val="nil"/>
              <w:left w:val="nil"/>
              <w:bottom w:val="single" w:sz="8" w:space="0" w:color="auto"/>
              <w:right w:val="single" w:sz="8" w:space="0" w:color="auto"/>
            </w:tcBorders>
            <w:shd w:val="clear" w:color="000000" w:fill="C6EFCE"/>
            <w:noWrap/>
            <w:vAlign w:val="center"/>
          </w:tcPr>
          <w:p w14:paraId="19482313" w14:textId="46CF53A0"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28%</w:t>
            </w:r>
          </w:p>
        </w:tc>
      </w:tr>
      <w:tr w:rsidR="00BE1024" w:rsidRPr="002B6DA7" w14:paraId="3A435BC8" w14:textId="77777777" w:rsidTr="00E5363C">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793FB82C" w14:textId="24C466C8" w:rsidR="00BE1024" w:rsidRPr="002B6DA7" w:rsidRDefault="00BE1024"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50%-</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DL UPT [Mbps]</w:t>
            </w:r>
          </w:p>
        </w:tc>
        <w:tc>
          <w:tcPr>
            <w:tcW w:w="708" w:type="dxa"/>
            <w:tcBorders>
              <w:top w:val="nil"/>
              <w:left w:val="nil"/>
              <w:bottom w:val="single" w:sz="8" w:space="0" w:color="auto"/>
              <w:right w:val="single" w:sz="8" w:space="0" w:color="auto"/>
            </w:tcBorders>
            <w:shd w:val="clear" w:color="auto" w:fill="auto"/>
            <w:noWrap/>
            <w:vAlign w:val="center"/>
          </w:tcPr>
          <w:p w14:paraId="1C89615A" w14:textId="034D1A6B"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26.64</w:t>
            </w:r>
          </w:p>
        </w:tc>
        <w:tc>
          <w:tcPr>
            <w:tcW w:w="1001" w:type="dxa"/>
            <w:tcBorders>
              <w:top w:val="nil"/>
              <w:left w:val="nil"/>
              <w:bottom w:val="single" w:sz="8" w:space="0" w:color="auto"/>
              <w:right w:val="single" w:sz="8" w:space="0" w:color="auto"/>
            </w:tcBorders>
            <w:shd w:val="clear" w:color="auto" w:fill="auto"/>
            <w:noWrap/>
            <w:vAlign w:val="center"/>
          </w:tcPr>
          <w:p w14:paraId="5D688CCA" w14:textId="20E90C9F"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24.65</w:t>
            </w:r>
          </w:p>
        </w:tc>
        <w:tc>
          <w:tcPr>
            <w:tcW w:w="984" w:type="dxa"/>
            <w:tcBorders>
              <w:top w:val="nil"/>
              <w:left w:val="nil"/>
              <w:bottom w:val="single" w:sz="8" w:space="0" w:color="auto"/>
              <w:right w:val="single" w:sz="8" w:space="0" w:color="auto"/>
            </w:tcBorders>
            <w:shd w:val="clear" w:color="auto" w:fill="auto"/>
            <w:noWrap/>
            <w:vAlign w:val="center"/>
          </w:tcPr>
          <w:p w14:paraId="0EEE0C16" w14:textId="4068BCB9"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20.56</w:t>
            </w:r>
          </w:p>
        </w:tc>
        <w:tc>
          <w:tcPr>
            <w:tcW w:w="709" w:type="dxa"/>
            <w:tcBorders>
              <w:top w:val="nil"/>
              <w:left w:val="nil"/>
              <w:bottom w:val="single" w:sz="8" w:space="0" w:color="auto"/>
              <w:right w:val="single" w:sz="8" w:space="0" w:color="auto"/>
            </w:tcBorders>
            <w:shd w:val="clear" w:color="auto" w:fill="auto"/>
            <w:noWrap/>
            <w:vAlign w:val="center"/>
          </w:tcPr>
          <w:p w14:paraId="5D524E47" w14:textId="27CDDF39"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27.97</w:t>
            </w:r>
          </w:p>
        </w:tc>
        <w:tc>
          <w:tcPr>
            <w:tcW w:w="850" w:type="dxa"/>
            <w:tcBorders>
              <w:top w:val="nil"/>
              <w:left w:val="nil"/>
              <w:bottom w:val="single" w:sz="8" w:space="0" w:color="auto"/>
              <w:right w:val="single" w:sz="8" w:space="0" w:color="auto"/>
            </w:tcBorders>
            <w:shd w:val="clear" w:color="auto" w:fill="auto"/>
            <w:noWrap/>
            <w:vAlign w:val="center"/>
          </w:tcPr>
          <w:p w14:paraId="3991F307" w14:textId="3B0F59AD"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5%</w:t>
            </w:r>
          </w:p>
        </w:tc>
        <w:tc>
          <w:tcPr>
            <w:tcW w:w="709" w:type="dxa"/>
            <w:tcBorders>
              <w:top w:val="nil"/>
              <w:left w:val="nil"/>
              <w:bottom w:val="single" w:sz="8" w:space="0" w:color="auto"/>
              <w:right w:val="single" w:sz="8" w:space="0" w:color="auto"/>
            </w:tcBorders>
            <w:shd w:val="clear" w:color="auto" w:fill="auto"/>
            <w:noWrap/>
            <w:vAlign w:val="center"/>
          </w:tcPr>
          <w:p w14:paraId="2F252956" w14:textId="50A2EBCE"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27.81</w:t>
            </w:r>
          </w:p>
        </w:tc>
        <w:tc>
          <w:tcPr>
            <w:tcW w:w="824" w:type="dxa"/>
            <w:tcBorders>
              <w:top w:val="nil"/>
              <w:left w:val="nil"/>
              <w:bottom w:val="single" w:sz="8" w:space="0" w:color="auto"/>
              <w:right w:val="single" w:sz="8" w:space="0" w:color="auto"/>
            </w:tcBorders>
            <w:shd w:val="clear" w:color="000000" w:fill="C6EFCE"/>
            <w:noWrap/>
            <w:vAlign w:val="center"/>
          </w:tcPr>
          <w:p w14:paraId="3FAFA142" w14:textId="62FEA250"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13%</w:t>
            </w:r>
          </w:p>
        </w:tc>
        <w:tc>
          <w:tcPr>
            <w:tcW w:w="877" w:type="dxa"/>
            <w:tcBorders>
              <w:top w:val="nil"/>
              <w:left w:val="nil"/>
              <w:bottom w:val="single" w:sz="8" w:space="0" w:color="auto"/>
              <w:right w:val="single" w:sz="8" w:space="0" w:color="auto"/>
            </w:tcBorders>
            <w:shd w:val="clear" w:color="auto" w:fill="auto"/>
            <w:noWrap/>
            <w:vAlign w:val="center"/>
          </w:tcPr>
          <w:p w14:paraId="4FCA32B9" w14:textId="3A2F8C31"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22.66</w:t>
            </w:r>
          </w:p>
        </w:tc>
        <w:tc>
          <w:tcPr>
            <w:tcW w:w="930" w:type="dxa"/>
            <w:tcBorders>
              <w:top w:val="nil"/>
              <w:left w:val="nil"/>
              <w:bottom w:val="single" w:sz="8" w:space="0" w:color="auto"/>
              <w:right w:val="single" w:sz="8" w:space="0" w:color="auto"/>
            </w:tcBorders>
            <w:shd w:val="clear" w:color="auto" w:fill="auto"/>
            <w:noWrap/>
            <w:vAlign w:val="center"/>
          </w:tcPr>
          <w:p w14:paraId="1B08C391" w14:textId="2DBA2687"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10%</w:t>
            </w:r>
          </w:p>
        </w:tc>
      </w:tr>
      <w:tr w:rsidR="00BE1024" w:rsidRPr="002B6DA7" w14:paraId="6182B4CD" w14:textId="77777777" w:rsidTr="00BE1024">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4524D3C9" w14:textId="4AC40C2C" w:rsidR="00BE1024" w:rsidRPr="002B6DA7" w:rsidRDefault="00BE1024"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95%-</w:t>
            </w:r>
            <w:proofErr w:type="spellStart"/>
            <w:r w:rsidRPr="002B6DA7">
              <w:rPr>
                <w:rFonts w:ascii="Calibri" w:eastAsia="Times New Roman" w:hAnsi="Calibri" w:cs="Calibri"/>
                <w:color w:val="000000"/>
                <w:sz w:val="18"/>
                <w:szCs w:val="18"/>
                <w:lang w:val="en-US"/>
              </w:rPr>
              <w:t>ile</w:t>
            </w:r>
            <w:proofErr w:type="spellEnd"/>
            <w:r w:rsidRPr="002B6DA7">
              <w:rPr>
                <w:rFonts w:ascii="Calibri" w:eastAsia="Times New Roman" w:hAnsi="Calibri" w:cs="Calibri"/>
                <w:color w:val="000000"/>
                <w:sz w:val="18"/>
                <w:szCs w:val="18"/>
                <w:lang w:val="en-US"/>
              </w:rPr>
              <w:t xml:space="preserve"> Average DL UPT [Mbps]</w:t>
            </w:r>
          </w:p>
        </w:tc>
        <w:tc>
          <w:tcPr>
            <w:tcW w:w="708" w:type="dxa"/>
            <w:tcBorders>
              <w:top w:val="nil"/>
              <w:left w:val="nil"/>
              <w:bottom w:val="single" w:sz="8" w:space="0" w:color="auto"/>
              <w:right w:val="single" w:sz="8" w:space="0" w:color="auto"/>
            </w:tcBorders>
            <w:shd w:val="clear" w:color="auto" w:fill="auto"/>
            <w:noWrap/>
            <w:vAlign w:val="center"/>
          </w:tcPr>
          <w:p w14:paraId="30DD8E7A" w14:textId="0D9792D4"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26.79</w:t>
            </w:r>
          </w:p>
        </w:tc>
        <w:tc>
          <w:tcPr>
            <w:tcW w:w="1001" w:type="dxa"/>
            <w:tcBorders>
              <w:top w:val="nil"/>
              <w:left w:val="nil"/>
              <w:bottom w:val="single" w:sz="8" w:space="0" w:color="auto"/>
              <w:right w:val="single" w:sz="8" w:space="0" w:color="auto"/>
            </w:tcBorders>
            <w:shd w:val="clear" w:color="auto" w:fill="auto"/>
            <w:noWrap/>
            <w:vAlign w:val="center"/>
          </w:tcPr>
          <w:p w14:paraId="3EAFAA99" w14:textId="17CE4BD3"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26.79</w:t>
            </w:r>
          </w:p>
        </w:tc>
        <w:tc>
          <w:tcPr>
            <w:tcW w:w="984" w:type="dxa"/>
            <w:tcBorders>
              <w:top w:val="nil"/>
              <w:left w:val="nil"/>
              <w:bottom w:val="single" w:sz="8" w:space="0" w:color="auto"/>
              <w:right w:val="single" w:sz="8" w:space="0" w:color="auto"/>
            </w:tcBorders>
            <w:shd w:val="clear" w:color="auto" w:fill="auto"/>
            <w:noWrap/>
            <w:vAlign w:val="center"/>
          </w:tcPr>
          <w:p w14:paraId="743085F9" w14:textId="0205ACC9"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26.56</w:t>
            </w:r>
          </w:p>
        </w:tc>
        <w:tc>
          <w:tcPr>
            <w:tcW w:w="709" w:type="dxa"/>
            <w:tcBorders>
              <w:top w:val="nil"/>
              <w:left w:val="nil"/>
              <w:bottom w:val="single" w:sz="8" w:space="0" w:color="auto"/>
              <w:right w:val="single" w:sz="8" w:space="0" w:color="auto"/>
            </w:tcBorders>
            <w:shd w:val="clear" w:color="auto" w:fill="auto"/>
            <w:noWrap/>
            <w:vAlign w:val="center"/>
          </w:tcPr>
          <w:p w14:paraId="04908BDC" w14:textId="6DF13F54"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28.19</w:t>
            </w:r>
          </w:p>
        </w:tc>
        <w:tc>
          <w:tcPr>
            <w:tcW w:w="850" w:type="dxa"/>
            <w:tcBorders>
              <w:top w:val="nil"/>
              <w:left w:val="nil"/>
              <w:bottom w:val="single" w:sz="8" w:space="0" w:color="auto"/>
              <w:right w:val="single" w:sz="8" w:space="0" w:color="auto"/>
            </w:tcBorders>
            <w:shd w:val="clear" w:color="auto" w:fill="auto"/>
            <w:noWrap/>
            <w:vAlign w:val="center"/>
          </w:tcPr>
          <w:p w14:paraId="385227B3" w14:textId="2BA5DC0C"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5%</w:t>
            </w:r>
          </w:p>
        </w:tc>
        <w:tc>
          <w:tcPr>
            <w:tcW w:w="709" w:type="dxa"/>
            <w:tcBorders>
              <w:top w:val="nil"/>
              <w:left w:val="nil"/>
              <w:bottom w:val="single" w:sz="8" w:space="0" w:color="auto"/>
              <w:right w:val="single" w:sz="8" w:space="0" w:color="auto"/>
            </w:tcBorders>
            <w:shd w:val="clear" w:color="auto" w:fill="auto"/>
            <w:noWrap/>
            <w:vAlign w:val="center"/>
          </w:tcPr>
          <w:p w14:paraId="42C9E162" w14:textId="76CAB60D"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28.19</w:t>
            </w:r>
          </w:p>
        </w:tc>
        <w:tc>
          <w:tcPr>
            <w:tcW w:w="824" w:type="dxa"/>
            <w:tcBorders>
              <w:top w:val="nil"/>
              <w:left w:val="nil"/>
              <w:bottom w:val="single" w:sz="8" w:space="0" w:color="auto"/>
              <w:right w:val="single" w:sz="8" w:space="0" w:color="auto"/>
            </w:tcBorders>
            <w:shd w:val="clear" w:color="auto" w:fill="auto"/>
            <w:noWrap/>
            <w:vAlign w:val="center"/>
          </w:tcPr>
          <w:p w14:paraId="55D840E5" w14:textId="5FE2FC54"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5%</w:t>
            </w:r>
          </w:p>
        </w:tc>
        <w:tc>
          <w:tcPr>
            <w:tcW w:w="877" w:type="dxa"/>
            <w:tcBorders>
              <w:top w:val="nil"/>
              <w:left w:val="nil"/>
              <w:bottom w:val="single" w:sz="8" w:space="0" w:color="auto"/>
              <w:right w:val="single" w:sz="8" w:space="0" w:color="auto"/>
            </w:tcBorders>
            <w:shd w:val="clear" w:color="auto" w:fill="auto"/>
            <w:noWrap/>
            <w:vAlign w:val="center"/>
          </w:tcPr>
          <w:p w14:paraId="643E784A" w14:textId="1C139709"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27.95</w:t>
            </w:r>
          </w:p>
        </w:tc>
        <w:tc>
          <w:tcPr>
            <w:tcW w:w="930" w:type="dxa"/>
            <w:tcBorders>
              <w:top w:val="nil"/>
              <w:left w:val="nil"/>
              <w:bottom w:val="single" w:sz="8" w:space="0" w:color="auto"/>
              <w:right w:val="single" w:sz="8" w:space="0" w:color="auto"/>
            </w:tcBorders>
            <w:shd w:val="clear" w:color="auto" w:fill="auto"/>
            <w:noWrap/>
            <w:vAlign w:val="center"/>
          </w:tcPr>
          <w:p w14:paraId="4B99ACB0" w14:textId="2F83C096"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5%</w:t>
            </w:r>
          </w:p>
        </w:tc>
      </w:tr>
      <w:tr w:rsidR="00BE1024" w:rsidRPr="002B6DA7" w14:paraId="169E0CFE" w14:textId="77777777" w:rsidTr="00BE1024">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6E5F06A5" w14:textId="3A30594A" w:rsidR="00BE1024" w:rsidRPr="002B6DA7" w:rsidRDefault="00BE1024"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Mean Average DL UPT [Mbps]</w:t>
            </w:r>
          </w:p>
        </w:tc>
        <w:tc>
          <w:tcPr>
            <w:tcW w:w="708" w:type="dxa"/>
            <w:tcBorders>
              <w:top w:val="nil"/>
              <w:left w:val="nil"/>
              <w:bottom w:val="single" w:sz="8" w:space="0" w:color="auto"/>
              <w:right w:val="single" w:sz="8" w:space="0" w:color="auto"/>
            </w:tcBorders>
            <w:shd w:val="clear" w:color="auto" w:fill="auto"/>
            <w:noWrap/>
            <w:vAlign w:val="center"/>
          </w:tcPr>
          <w:p w14:paraId="4E8ED08A" w14:textId="0726033D"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26.6</w:t>
            </w:r>
          </w:p>
        </w:tc>
        <w:tc>
          <w:tcPr>
            <w:tcW w:w="1001" w:type="dxa"/>
            <w:tcBorders>
              <w:top w:val="nil"/>
              <w:left w:val="nil"/>
              <w:bottom w:val="single" w:sz="8" w:space="0" w:color="auto"/>
              <w:right w:val="single" w:sz="8" w:space="0" w:color="auto"/>
            </w:tcBorders>
            <w:shd w:val="clear" w:color="auto" w:fill="auto"/>
            <w:noWrap/>
            <w:vAlign w:val="center"/>
          </w:tcPr>
          <w:p w14:paraId="57E32DDA" w14:textId="192D7EFA"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23.41</w:t>
            </w:r>
          </w:p>
        </w:tc>
        <w:tc>
          <w:tcPr>
            <w:tcW w:w="984" w:type="dxa"/>
            <w:tcBorders>
              <w:top w:val="nil"/>
              <w:left w:val="nil"/>
              <w:bottom w:val="single" w:sz="8" w:space="0" w:color="auto"/>
              <w:right w:val="single" w:sz="8" w:space="0" w:color="auto"/>
            </w:tcBorders>
            <w:shd w:val="clear" w:color="auto" w:fill="auto"/>
            <w:noWrap/>
            <w:vAlign w:val="center"/>
          </w:tcPr>
          <w:p w14:paraId="4162D75E" w14:textId="4D67CCF8"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19.97</w:t>
            </w:r>
          </w:p>
        </w:tc>
        <w:tc>
          <w:tcPr>
            <w:tcW w:w="709" w:type="dxa"/>
            <w:tcBorders>
              <w:top w:val="nil"/>
              <w:left w:val="nil"/>
              <w:bottom w:val="single" w:sz="8" w:space="0" w:color="auto"/>
              <w:right w:val="single" w:sz="8" w:space="0" w:color="auto"/>
            </w:tcBorders>
            <w:shd w:val="clear" w:color="auto" w:fill="auto"/>
            <w:noWrap/>
            <w:vAlign w:val="center"/>
          </w:tcPr>
          <w:p w14:paraId="07ECFC75" w14:textId="03B83EAC"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27.96</w:t>
            </w:r>
          </w:p>
        </w:tc>
        <w:tc>
          <w:tcPr>
            <w:tcW w:w="850" w:type="dxa"/>
            <w:tcBorders>
              <w:top w:val="nil"/>
              <w:left w:val="nil"/>
              <w:bottom w:val="single" w:sz="8" w:space="0" w:color="auto"/>
              <w:right w:val="single" w:sz="8" w:space="0" w:color="auto"/>
            </w:tcBorders>
            <w:shd w:val="clear" w:color="auto" w:fill="auto"/>
            <w:noWrap/>
            <w:vAlign w:val="center"/>
          </w:tcPr>
          <w:p w14:paraId="299DB6AC" w14:textId="6284A70B"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5%</w:t>
            </w:r>
          </w:p>
        </w:tc>
        <w:tc>
          <w:tcPr>
            <w:tcW w:w="709" w:type="dxa"/>
            <w:tcBorders>
              <w:top w:val="nil"/>
              <w:left w:val="nil"/>
              <w:bottom w:val="single" w:sz="8" w:space="0" w:color="auto"/>
              <w:right w:val="single" w:sz="8" w:space="0" w:color="auto"/>
            </w:tcBorders>
            <w:shd w:val="clear" w:color="auto" w:fill="auto"/>
            <w:noWrap/>
            <w:vAlign w:val="center"/>
          </w:tcPr>
          <w:p w14:paraId="2275B7BB" w14:textId="7DAB0CA3"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27.06</w:t>
            </w:r>
          </w:p>
        </w:tc>
        <w:tc>
          <w:tcPr>
            <w:tcW w:w="824" w:type="dxa"/>
            <w:tcBorders>
              <w:top w:val="nil"/>
              <w:left w:val="nil"/>
              <w:bottom w:val="single" w:sz="8" w:space="0" w:color="auto"/>
              <w:right w:val="single" w:sz="8" w:space="0" w:color="auto"/>
            </w:tcBorders>
            <w:shd w:val="clear" w:color="000000" w:fill="C6EFCE"/>
            <w:noWrap/>
            <w:vAlign w:val="center"/>
          </w:tcPr>
          <w:p w14:paraId="19165335" w14:textId="6C11CACB"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16%</w:t>
            </w:r>
          </w:p>
        </w:tc>
        <w:tc>
          <w:tcPr>
            <w:tcW w:w="877" w:type="dxa"/>
            <w:tcBorders>
              <w:top w:val="nil"/>
              <w:left w:val="nil"/>
              <w:bottom w:val="single" w:sz="8" w:space="0" w:color="auto"/>
              <w:right w:val="single" w:sz="8" w:space="0" w:color="auto"/>
            </w:tcBorders>
            <w:shd w:val="clear" w:color="auto" w:fill="auto"/>
            <w:noWrap/>
            <w:vAlign w:val="center"/>
          </w:tcPr>
          <w:p w14:paraId="0882DCAB" w14:textId="1A1E8134"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22.24</w:t>
            </w:r>
          </w:p>
        </w:tc>
        <w:tc>
          <w:tcPr>
            <w:tcW w:w="930" w:type="dxa"/>
            <w:tcBorders>
              <w:top w:val="nil"/>
              <w:left w:val="nil"/>
              <w:bottom w:val="single" w:sz="8" w:space="0" w:color="auto"/>
              <w:right w:val="single" w:sz="8" w:space="0" w:color="auto"/>
            </w:tcBorders>
            <w:shd w:val="clear" w:color="000000" w:fill="C6EFCE"/>
            <w:noWrap/>
            <w:vAlign w:val="center"/>
          </w:tcPr>
          <w:p w14:paraId="1F583961" w14:textId="4257237C"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11%</w:t>
            </w:r>
          </w:p>
        </w:tc>
      </w:tr>
      <w:tr w:rsidR="00BE1024" w:rsidRPr="002B6DA7" w14:paraId="2B0D5EA8" w14:textId="77777777" w:rsidTr="00BE1024">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48651C14" w14:textId="473CF1DD" w:rsidR="00BE1024" w:rsidRPr="002B6DA7" w:rsidRDefault="00BE1024" w:rsidP="00C73B33">
            <w:pPr>
              <w:overflowPunct/>
              <w:autoSpaceDE/>
              <w:autoSpaceDN/>
              <w:adjustRightInd/>
              <w:spacing w:after="0"/>
              <w:jc w:val="center"/>
              <w:textAlignment w:val="auto"/>
              <w:rPr>
                <w:rFonts w:ascii="Calibri" w:eastAsia="Times New Roman" w:hAnsi="Calibri" w:cs="Calibri"/>
                <w:color w:val="000000"/>
                <w:sz w:val="18"/>
                <w:szCs w:val="18"/>
                <w:lang w:val="en-US"/>
              </w:rPr>
            </w:pPr>
            <w:r w:rsidRPr="002B6DA7">
              <w:rPr>
                <w:rFonts w:ascii="Calibri" w:eastAsia="Times New Roman" w:hAnsi="Calibri" w:cs="Calibri"/>
                <w:color w:val="000000"/>
                <w:sz w:val="18"/>
                <w:szCs w:val="18"/>
                <w:lang w:val="en-US"/>
              </w:rPr>
              <w:t>Mean Average DL Latency [</w:t>
            </w:r>
            <w:proofErr w:type="spellStart"/>
            <w:r w:rsidRPr="002B6DA7">
              <w:rPr>
                <w:rFonts w:ascii="Calibri" w:eastAsia="Times New Roman" w:hAnsi="Calibri" w:cs="Calibri"/>
                <w:color w:val="000000"/>
                <w:sz w:val="18"/>
                <w:szCs w:val="18"/>
                <w:lang w:val="en-US"/>
              </w:rPr>
              <w:t>ms</w:t>
            </w:r>
            <w:proofErr w:type="spellEnd"/>
            <w:r w:rsidRPr="002B6DA7">
              <w:rPr>
                <w:rFonts w:ascii="Calibri" w:eastAsia="Times New Roman" w:hAnsi="Calibri" w:cs="Calibri"/>
                <w:color w:val="000000"/>
                <w:sz w:val="18"/>
                <w:szCs w:val="18"/>
                <w:lang w:val="en-US"/>
              </w:rPr>
              <w:t>]</w:t>
            </w:r>
          </w:p>
        </w:tc>
        <w:tc>
          <w:tcPr>
            <w:tcW w:w="708" w:type="dxa"/>
            <w:tcBorders>
              <w:top w:val="nil"/>
              <w:left w:val="nil"/>
              <w:bottom w:val="single" w:sz="8" w:space="0" w:color="auto"/>
              <w:right w:val="single" w:sz="8" w:space="0" w:color="auto"/>
            </w:tcBorders>
            <w:shd w:val="clear" w:color="auto" w:fill="auto"/>
            <w:noWrap/>
            <w:vAlign w:val="center"/>
          </w:tcPr>
          <w:p w14:paraId="69F300C2" w14:textId="2A1F20CB"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1.25</w:t>
            </w:r>
          </w:p>
        </w:tc>
        <w:tc>
          <w:tcPr>
            <w:tcW w:w="1001" w:type="dxa"/>
            <w:tcBorders>
              <w:top w:val="nil"/>
              <w:left w:val="nil"/>
              <w:bottom w:val="single" w:sz="8" w:space="0" w:color="auto"/>
              <w:right w:val="single" w:sz="8" w:space="0" w:color="auto"/>
            </w:tcBorders>
            <w:shd w:val="clear" w:color="auto" w:fill="auto"/>
            <w:noWrap/>
            <w:vAlign w:val="center"/>
          </w:tcPr>
          <w:p w14:paraId="2A70F5FC" w14:textId="4F862711"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1.84</w:t>
            </w:r>
          </w:p>
        </w:tc>
        <w:tc>
          <w:tcPr>
            <w:tcW w:w="984" w:type="dxa"/>
            <w:tcBorders>
              <w:top w:val="nil"/>
              <w:left w:val="nil"/>
              <w:bottom w:val="single" w:sz="8" w:space="0" w:color="auto"/>
              <w:right w:val="single" w:sz="8" w:space="0" w:color="auto"/>
            </w:tcBorders>
            <w:shd w:val="clear" w:color="auto" w:fill="auto"/>
            <w:noWrap/>
            <w:vAlign w:val="center"/>
          </w:tcPr>
          <w:p w14:paraId="4A99806A" w14:textId="4BB865D5"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3.56</w:t>
            </w:r>
          </w:p>
        </w:tc>
        <w:tc>
          <w:tcPr>
            <w:tcW w:w="709" w:type="dxa"/>
            <w:tcBorders>
              <w:top w:val="nil"/>
              <w:left w:val="nil"/>
              <w:bottom w:val="single" w:sz="8" w:space="0" w:color="auto"/>
              <w:right w:val="single" w:sz="8" w:space="0" w:color="auto"/>
            </w:tcBorders>
            <w:shd w:val="clear" w:color="auto" w:fill="auto"/>
            <w:noWrap/>
            <w:vAlign w:val="center"/>
          </w:tcPr>
          <w:p w14:paraId="7DE0415D" w14:textId="1316FB30" w:rsidR="00BE1024" w:rsidRPr="002B6DA7" w:rsidRDefault="00BE1024"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1.16</w:t>
            </w:r>
          </w:p>
        </w:tc>
        <w:tc>
          <w:tcPr>
            <w:tcW w:w="850" w:type="dxa"/>
            <w:tcBorders>
              <w:top w:val="nil"/>
              <w:left w:val="nil"/>
              <w:bottom w:val="single" w:sz="8" w:space="0" w:color="auto"/>
              <w:right w:val="single" w:sz="8" w:space="0" w:color="auto"/>
            </w:tcBorders>
            <w:shd w:val="clear" w:color="auto" w:fill="auto"/>
            <w:noWrap/>
            <w:vAlign w:val="center"/>
          </w:tcPr>
          <w:p w14:paraId="1F388B57" w14:textId="20B8315E" w:rsidR="00BE1024" w:rsidRPr="002B6DA7" w:rsidRDefault="00BE1024" w:rsidP="00C73B33">
            <w:pPr>
              <w:overflowPunct/>
              <w:autoSpaceDE/>
              <w:autoSpaceDN/>
              <w:adjustRightInd/>
              <w:spacing w:after="0"/>
              <w:jc w:val="center"/>
              <w:textAlignment w:val="auto"/>
              <w:rPr>
                <w:rFonts w:eastAsia="Times New Roman"/>
                <w:lang w:val="en-US"/>
              </w:rPr>
            </w:pPr>
            <w:r w:rsidRPr="002B6DA7">
              <w:rPr>
                <w:lang w:val="en-US"/>
              </w:rPr>
              <w:t>-7%</w:t>
            </w:r>
          </w:p>
        </w:tc>
        <w:tc>
          <w:tcPr>
            <w:tcW w:w="709" w:type="dxa"/>
            <w:tcBorders>
              <w:top w:val="nil"/>
              <w:left w:val="nil"/>
              <w:bottom w:val="single" w:sz="8" w:space="0" w:color="auto"/>
              <w:right w:val="single" w:sz="8" w:space="0" w:color="auto"/>
            </w:tcBorders>
            <w:shd w:val="clear" w:color="auto" w:fill="auto"/>
            <w:noWrap/>
            <w:vAlign w:val="center"/>
          </w:tcPr>
          <w:p w14:paraId="57465A80" w14:textId="2E161509" w:rsidR="00BE1024" w:rsidRPr="002B6DA7" w:rsidRDefault="00BE1024" w:rsidP="00C73B33">
            <w:pPr>
              <w:overflowPunct/>
              <w:autoSpaceDE/>
              <w:autoSpaceDN/>
              <w:adjustRightInd/>
              <w:spacing w:after="0"/>
              <w:jc w:val="center"/>
              <w:textAlignment w:val="auto"/>
              <w:rPr>
                <w:rFonts w:eastAsia="Times New Roman"/>
                <w:lang w:val="en-US"/>
              </w:rPr>
            </w:pPr>
            <w:r w:rsidRPr="002B6DA7">
              <w:rPr>
                <w:color w:val="000000"/>
                <w:lang w:val="en-US"/>
              </w:rPr>
              <w:t>1.28</w:t>
            </w:r>
          </w:p>
        </w:tc>
        <w:tc>
          <w:tcPr>
            <w:tcW w:w="824" w:type="dxa"/>
            <w:tcBorders>
              <w:top w:val="nil"/>
              <w:left w:val="nil"/>
              <w:bottom w:val="single" w:sz="8" w:space="0" w:color="auto"/>
              <w:right w:val="single" w:sz="8" w:space="0" w:color="auto"/>
            </w:tcBorders>
            <w:shd w:val="clear" w:color="000000" w:fill="C6EFCE"/>
            <w:noWrap/>
            <w:vAlign w:val="center"/>
          </w:tcPr>
          <w:p w14:paraId="410ACECB" w14:textId="2DCEFF75"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-30%</w:t>
            </w:r>
          </w:p>
        </w:tc>
        <w:tc>
          <w:tcPr>
            <w:tcW w:w="877" w:type="dxa"/>
            <w:tcBorders>
              <w:top w:val="nil"/>
              <w:left w:val="nil"/>
              <w:bottom w:val="single" w:sz="8" w:space="0" w:color="auto"/>
              <w:right w:val="single" w:sz="8" w:space="0" w:color="auto"/>
            </w:tcBorders>
            <w:shd w:val="clear" w:color="auto" w:fill="auto"/>
            <w:noWrap/>
            <w:vAlign w:val="center"/>
          </w:tcPr>
          <w:p w14:paraId="56AC29F8" w14:textId="7DC188F4"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0000"/>
                <w:lang w:val="en-US"/>
              </w:rPr>
              <w:t>2.02</w:t>
            </w:r>
          </w:p>
        </w:tc>
        <w:tc>
          <w:tcPr>
            <w:tcW w:w="930" w:type="dxa"/>
            <w:tcBorders>
              <w:top w:val="nil"/>
              <w:left w:val="nil"/>
              <w:bottom w:val="single" w:sz="8" w:space="0" w:color="auto"/>
              <w:right w:val="single" w:sz="8" w:space="0" w:color="auto"/>
            </w:tcBorders>
            <w:shd w:val="clear" w:color="000000" w:fill="C6EFCE"/>
            <w:noWrap/>
            <w:vAlign w:val="center"/>
          </w:tcPr>
          <w:p w14:paraId="25D30256" w14:textId="6E8B40F9" w:rsidR="00BE1024" w:rsidRPr="002B6DA7" w:rsidRDefault="00BE1024"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-43%</w:t>
            </w:r>
          </w:p>
        </w:tc>
      </w:tr>
    </w:tbl>
    <w:p w14:paraId="0A97933A" w14:textId="5C4E12CF" w:rsidR="00405414" w:rsidRPr="002B6DA7" w:rsidRDefault="00405414" w:rsidP="00C73B33">
      <w:pPr>
        <w:spacing w:after="0"/>
        <w:rPr>
          <w:b/>
          <w:bCs/>
          <w:lang w:val="en-US"/>
        </w:rPr>
      </w:pPr>
    </w:p>
    <w:p w14:paraId="1B1D3C2D" w14:textId="4B9A3B20" w:rsidR="00077935" w:rsidRDefault="00077935" w:rsidP="00806931">
      <w:pPr>
        <w:spacing w:after="120"/>
        <w:rPr>
          <w:lang w:val="en-US"/>
        </w:rPr>
      </w:pPr>
      <w:r w:rsidRPr="002B6DA7">
        <w:rPr>
          <w:lang w:val="en-US"/>
        </w:rPr>
        <w:t>In DL, the performance is also improved, and the UE-to-UE CLI is not sufficient to show a penalty on the DL SBFD performance. One explanation for the performance gain to be higher in the high loads is that SBFD is capable of constantly serve UEs in DL, keeping the queuing delay as low as possible. However, in static TDD, the presence of the UL slot increases the amount of UEs with data and it takes more time for the scheduler to fully serve each user. Effectively, for this type of small payloads that can be transmitted in a single slot, SBFD can be seen as 5 DL consecutive slots whereas TDD only has 4 DL slots.</w:t>
      </w:r>
    </w:p>
    <w:p w14:paraId="64BACDB3" w14:textId="1E2456C0" w:rsidR="00077935" w:rsidRDefault="00F81CEF" w:rsidP="00806931">
      <w:pPr>
        <w:spacing w:after="120"/>
        <w:rPr>
          <w:b/>
          <w:bCs/>
          <w:i/>
          <w:iCs/>
          <w:lang w:val="en-US"/>
        </w:rPr>
      </w:pPr>
      <w:r w:rsidRPr="002B6DA7">
        <w:rPr>
          <w:b/>
          <w:bCs/>
          <w:i/>
          <w:iCs/>
          <w:lang w:val="en-US"/>
        </w:rPr>
        <w:t xml:space="preserve">Observation </w:t>
      </w:r>
      <w:r w:rsidR="00B255B4" w:rsidRPr="002B6DA7">
        <w:rPr>
          <w:b/>
          <w:bCs/>
          <w:i/>
          <w:iCs/>
          <w:lang w:val="en-US"/>
        </w:rPr>
        <w:t>1</w:t>
      </w:r>
      <w:r w:rsidR="0010265E" w:rsidRPr="002B6DA7">
        <w:rPr>
          <w:b/>
          <w:bCs/>
          <w:i/>
          <w:iCs/>
          <w:lang w:val="en-US"/>
        </w:rPr>
        <w:t>3</w:t>
      </w:r>
      <w:r w:rsidRPr="002B6DA7">
        <w:rPr>
          <w:b/>
          <w:bCs/>
          <w:i/>
          <w:iCs/>
          <w:lang w:val="en-US"/>
        </w:rPr>
        <w:t xml:space="preserve">: </w:t>
      </w:r>
      <w:r w:rsidR="00192FDF" w:rsidRPr="002B6DA7">
        <w:rPr>
          <w:b/>
          <w:bCs/>
          <w:i/>
          <w:iCs/>
          <w:lang w:val="en-US"/>
        </w:rPr>
        <w:t>For FR1 Indoor Office scenario with small 4 kB FTP3 payload size and assuming similar ratio of DL resources for SBFD and TDD (XXXXX vs DDDSU),</w:t>
      </w:r>
      <w:r w:rsidR="00D62F91" w:rsidRPr="002B6DA7">
        <w:rPr>
          <w:b/>
          <w:bCs/>
          <w:i/>
          <w:iCs/>
          <w:lang w:val="en-US"/>
        </w:rPr>
        <w:t xml:space="preserve"> </w:t>
      </w:r>
      <w:r w:rsidR="00086AAF" w:rsidRPr="002B6DA7">
        <w:rPr>
          <w:b/>
          <w:bCs/>
          <w:i/>
          <w:iCs/>
          <w:lang w:val="en-US"/>
        </w:rPr>
        <w:t xml:space="preserve">SBFD provides </w:t>
      </w:r>
      <w:r w:rsidR="0029332F" w:rsidRPr="002B6DA7">
        <w:rPr>
          <w:b/>
          <w:bCs/>
          <w:i/>
          <w:iCs/>
          <w:lang w:val="en-US"/>
        </w:rPr>
        <w:t xml:space="preserve">gains in DL throughput and DL latency. </w:t>
      </w:r>
      <w:r w:rsidR="00563B54" w:rsidRPr="002B6DA7">
        <w:rPr>
          <w:b/>
          <w:bCs/>
          <w:i/>
          <w:iCs/>
          <w:lang w:val="en-US"/>
        </w:rPr>
        <w:t xml:space="preserve">The reason is the </w:t>
      </w:r>
      <w:r w:rsidR="000D6D74" w:rsidRPr="002B6DA7">
        <w:rPr>
          <w:b/>
          <w:bCs/>
          <w:i/>
          <w:iCs/>
          <w:lang w:val="en-US"/>
        </w:rPr>
        <w:t xml:space="preserve">low impact on the UE-to-UE CLI and that </w:t>
      </w:r>
      <w:r w:rsidR="007D7F22" w:rsidRPr="002B6DA7">
        <w:rPr>
          <w:b/>
          <w:bCs/>
          <w:i/>
          <w:iCs/>
          <w:lang w:val="en-US"/>
        </w:rPr>
        <w:t>fact that small DL payloads can be transmitted in a single radio slot.</w:t>
      </w:r>
    </w:p>
    <w:p w14:paraId="6304D286" w14:textId="4254E386" w:rsidR="00404FEE" w:rsidRPr="002B6DA7" w:rsidRDefault="00404FEE" w:rsidP="00806931">
      <w:pPr>
        <w:pStyle w:val="Heading3"/>
        <w:spacing w:after="120"/>
        <w:rPr>
          <w:lang w:val="en-US"/>
        </w:rPr>
      </w:pPr>
      <w:r w:rsidRPr="002B6DA7">
        <w:rPr>
          <w:lang w:val="en-US"/>
        </w:rPr>
        <w:t>Noise figure model analysis</w:t>
      </w:r>
    </w:p>
    <w:p w14:paraId="758BDDCA" w14:textId="2ACDA6EE" w:rsidR="00404FEE" w:rsidRPr="002B6DA7" w:rsidRDefault="00C237E4" w:rsidP="00806931">
      <w:pPr>
        <w:spacing w:after="120"/>
        <w:rPr>
          <w:lang w:val="en-US"/>
        </w:rPr>
      </w:pPr>
      <w:r w:rsidRPr="002B6DA7">
        <w:rPr>
          <w:lang w:val="en-US"/>
        </w:rPr>
        <w:t xml:space="preserve">This section provides an analysis of the </w:t>
      </w:r>
      <w:r w:rsidR="008A370F" w:rsidRPr="002B6DA7">
        <w:rPr>
          <w:lang w:val="en-US"/>
        </w:rPr>
        <w:t xml:space="preserve">impact on the </w:t>
      </w:r>
      <w:r w:rsidR="00087B6C" w:rsidRPr="002B6DA7">
        <w:rPr>
          <w:lang w:val="en-US"/>
        </w:rPr>
        <w:t xml:space="preserve">SBFD </w:t>
      </w:r>
      <w:r w:rsidR="008A370F" w:rsidRPr="002B6DA7">
        <w:rPr>
          <w:lang w:val="en-US"/>
        </w:rPr>
        <w:t>performance of the proposed piece-wise noise figure model.</w:t>
      </w:r>
      <w:r w:rsidR="00F5077B" w:rsidRPr="002B6DA7">
        <w:rPr>
          <w:lang w:val="en-US"/>
        </w:rPr>
        <w:t xml:space="preserve"> This model attempts to mimic the non-linear effects that occur on the </w:t>
      </w:r>
      <w:proofErr w:type="spellStart"/>
      <w:r w:rsidR="00F5077B" w:rsidRPr="002B6DA7">
        <w:rPr>
          <w:lang w:val="en-US"/>
        </w:rPr>
        <w:t>gNB</w:t>
      </w:r>
      <w:proofErr w:type="spellEnd"/>
      <w:r w:rsidR="00F5077B" w:rsidRPr="002B6DA7">
        <w:rPr>
          <w:lang w:val="en-US"/>
        </w:rPr>
        <w:t xml:space="preserve"> receiver </w:t>
      </w:r>
      <w:r w:rsidR="00730C5E" w:rsidRPr="002B6DA7">
        <w:rPr>
          <w:lang w:val="en-US"/>
        </w:rPr>
        <w:t xml:space="preserve">by increasing the receiver noise figure as a function of the </w:t>
      </w:r>
      <w:r w:rsidR="004979C6" w:rsidRPr="002B6DA7">
        <w:rPr>
          <w:lang w:val="en-US"/>
        </w:rPr>
        <w:t xml:space="preserve">total input power received at the </w:t>
      </w:r>
      <w:proofErr w:type="spellStart"/>
      <w:r w:rsidR="004979C6" w:rsidRPr="002B6DA7">
        <w:rPr>
          <w:lang w:val="en-US"/>
        </w:rPr>
        <w:t>gNB</w:t>
      </w:r>
      <w:proofErr w:type="spellEnd"/>
      <w:r w:rsidR="004979C6" w:rsidRPr="002B6DA7">
        <w:rPr>
          <w:lang w:val="en-US"/>
        </w:rPr>
        <w:t xml:space="preserve">. For the Scenario 1, where a single operator is assumed, this means that the total </w:t>
      </w:r>
      <w:r w:rsidR="00AB4C99" w:rsidRPr="002B6DA7">
        <w:rPr>
          <w:lang w:val="en-US"/>
        </w:rPr>
        <w:t>received power depends on the self-interference, the co-channel inter-</w:t>
      </w:r>
      <w:proofErr w:type="spellStart"/>
      <w:r w:rsidR="00AB4C99" w:rsidRPr="002B6DA7">
        <w:rPr>
          <w:lang w:val="en-US"/>
        </w:rPr>
        <w:t>subband</w:t>
      </w:r>
      <w:proofErr w:type="spellEnd"/>
      <w:r w:rsidR="00AB4C99" w:rsidRPr="002B6DA7">
        <w:rPr>
          <w:lang w:val="en-US"/>
        </w:rPr>
        <w:t xml:space="preserve"> inter-</w:t>
      </w:r>
      <w:proofErr w:type="spellStart"/>
      <w:r w:rsidR="00AB4C99" w:rsidRPr="002B6DA7">
        <w:rPr>
          <w:lang w:val="en-US"/>
        </w:rPr>
        <w:t>gNB</w:t>
      </w:r>
      <w:proofErr w:type="spellEnd"/>
      <w:r w:rsidR="00AB4C99" w:rsidRPr="002B6DA7">
        <w:rPr>
          <w:lang w:val="en-US"/>
        </w:rPr>
        <w:t xml:space="preserve"> interference</w:t>
      </w:r>
      <w:r w:rsidR="00E03051" w:rsidRPr="002B6DA7">
        <w:rPr>
          <w:lang w:val="en-US"/>
        </w:rPr>
        <w:t xml:space="preserve">, </w:t>
      </w:r>
      <w:r w:rsidR="00AB4C99" w:rsidRPr="002B6DA7">
        <w:rPr>
          <w:lang w:val="en-US"/>
        </w:rPr>
        <w:t xml:space="preserve">the </w:t>
      </w:r>
      <w:r w:rsidR="00B60DC6" w:rsidRPr="002B6DA7">
        <w:rPr>
          <w:lang w:val="en-US"/>
        </w:rPr>
        <w:t>legacy UL interference from UEs transmissions in other cells</w:t>
      </w:r>
      <w:r w:rsidR="00E03051" w:rsidRPr="002B6DA7">
        <w:rPr>
          <w:lang w:val="en-US"/>
        </w:rPr>
        <w:t xml:space="preserve"> and the wanted UL signal</w:t>
      </w:r>
      <w:r w:rsidR="00B60DC6" w:rsidRPr="002B6DA7">
        <w:rPr>
          <w:lang w:val="en-US"/>
        </w:rPr>
        <w:t>.</w:t>
      </w:r>
      <w:r w:rsidR="00F10732" w:rsidRPr="002B6DA7">
        <w:rPr>
          <w:lang w:val="en-US"/>
        </w:rPr>
        <w:t xml:space="preserve"> The noise figure is then dependent on the total received power</w:t>
      </w:r>
      <w:r w:rsidR="000D058F" w:rsidRPr="002B6DA7">
        <w:rPr>
          <w:lang w:val="en-US"/>
        </w:rPr>
        <w:t>, resulting in higher noise figure, the higher is the power.</w:t>
      </w:r>
    </w:p>
    <w:p w14:paraId="5544DA25" w14:textId="6E4D1ADF" w:rsidR="00060F0A" w:rsidRPr="002B6DA7" w:rsidRDefault="00E811A2" w:rsidP="00806931">
      <w:pPr>
        <w:spacing w:after="120"/>
        <w:rPr>
          <w:noProof/>
          <w:lang w:val="en-US"/>
        </w:rPr>
      </w:pPr>
      <w:r w:rsidRPr="002B6DA7">
        <w:rPr>
          <w:lang w:val="en-US"/>
        </w:rPr>
        <w:t xml:space="preserve">Figure </w:t>
      </w:r>
      <w:r w:rsidR="00CB48A1" w:rsidRPr="002B6DA7">
        <w:rPr>
          <w:lang w:val="en-US"/>
        </w:rPr>
        <w:t>4</w:t>
      </w:r>
      <w:r w:rsidRPr="002B6DA7">
        <w:rPr>
          <w:lang w:val="en-US"/>
        </w:rPr>
        <w:t xml:space="preserve"> (left)</w:t>
      </w:r>
      <w:r w:rsidR="006B33CE" w:rsidRPr="002B6DA7">
        <w:rPr>
          <w:lang w:val="en-US"/>
        </w:rPr>
        <w:t xml:space="preserve"> depicts th</w:t>
      </w:r>
      <w:r w:rsidR="00F10732" w:rsidRPr="002B6DA7">
        <w:rPr>
          <w:lang w:val="en-US"/>
        </w:rPr>
        <w:t>e CDF of the noise figure</w:t>
      </w:r>
      <w:r w:rsidR="000D058F" w:rsidRPr="002B6DA7">
        <w:rPr>
          <w:lang w:val="en-US"/>
        </w:rPr>
        <w:t xml:space="preserve"> at the </w:t>
      </w:r>
      <w:proofErr w:type="spellStart"/>
      <w:r w:rsidR="000D058F" w:rsidRPr="002B6DA7">
        <w:rPr>
          <w:lang w:val="en-US"/>
        </w:rPr>
        <w:t>gNB</w:t>
      </w:r>
      <w:proofErr w:type="spellEnd"/>
      <w:r w:rsidR="000D058F" w:rsidRPr="002B6DA7">
        <w:rPr>
          <w:lang w:val="en-US"/>
        </w:rPr>
        <w:t xml:space="preserve"> for several combinations of </w:t>
      </w:r>
      <w:r w:rsidR="005E6DBF" w:rsidRPr="002B6DA7">
        <w:rPr>
          <w:lang w:val="en-US"/>
        </w:rPr>
        <w:t xml:space="preserve">RSI and load conditions. It can be noted that, at least for some cases, the noise figure is no longer constant at 5 dB but rather takes values in the range </w:t>
      </w:r>
      <w:r w:rsidR="005E0D63" w:rsidRPr="002B6DA7">
        <w:rPr>
          <w:lang w:val="en-US"/>
        </w:rPr>
        <w:t xml:space="preserve">of 5 dB to 10 </w:t>
      </w:r>
      <w:proofErr w:type="spellStart"/>
      <w:r w:rsidR="005E0D63" w:rsidRPr="002B6DA7">
        <w:rPr>
          <w:lang w:val="en-US"/>
        </w:rPr>
        <w:t>dB.</w:t>
      </w:r>
      <w:proofErr w:type="spellEnd"/>
      <w:r w:rsidR="005E0D63" w:rsidRPr="002B6DA7">
        <w:rPr>
          <w:lang w:val="en-US"/>
        </w:rPr>
        <w:t xml:space="preserve"> </w:t>
      </w:r>
      <w:r w:rsidR="002D37F2" w:rsidRPr="002B6DA7">
        <w:rPr>
          <w:lang w:val="en-US"/>
        </w:rPr>
        <w:t>According to the RAN4, model, the noise figure is incre</w:t>
      </w:r>
      <w:r w:rsidR="0066791B" w:rsidRPr="002B6DA7">
        <w:rPr>
          <w:lang w:val="en-US"/>
        </w:rPr>
        <w:t xml:space="preserve">ased is caused by a </w:t>
      </w:r>
      <w:r w:rsidR="00E03051" w:rsidRPr="002B6DA7">
        <w:rPr>
          <w:lang w:val="en-US"/>
        </w:rPr>
        <w:t>total received power</w:t>
      </w:r>
      <w:r w:rsidR="00E14EF1" w:rsidRPr="002B6DA7">
        <w:rPr>
          <w:lang w:val="en-US"/>
        </w:rPr>
        <w:t xml:space="preserve"> higher than -43 dBm. </w:t>
      </w:r>
      <w:r w:rsidR="0083227B" w:rsidRPr="002B6DA7">
        <w:rPr>
          <w:lang w:val="en-US"/>
        </w:rPr>
        <w:t xml:space="preserve">To understand better the nature of the blocking interference, Figure </w:t>
      </w:r>
      <w:r w:rsidR="00CB48A1" w:rsidRPr="002B6DA7">
        <w:rPr>
          <w:lang w:val="en-US"/>
        </w:rPr>
        <w:t>4</w:t>
      </w:r>
      <w:r w:rsidR="00C36D02" w:rsidRPr="002B6DA7">
        <w:rPr>
          <w:lang w:val="en-US"/>
        </w:rPr>
        <w:t xml:space="preserve"> (</w:t>
      </w:r>
      <w:r w:rsidRPr="002B6DA7">
        <w:rPr>
          <w:lang w:val="en-US"/>
        </w:rPr>
        <w:t>right</w:t>
      </w:r>
      <w:r w:rsidR="00C36D02" w:rsidRPr="002B6DA7">
        <w:rPr>
          <w:lang w:val="en-US"/>
        </w:rPr>
        <w:t>)</w:t>
      </w:r>
      <w:r w:rsidR="0083227B" w:rsidRPr="002B6DA7">
        <w:rPr>
          <w:lang w:val="en-US"/>
        </w:rPr>
        <w:t xml:space="preserve">, shows the several components that </w:t>
      </w:r>
      <w:r w:rsidR="00C36D02" w:rsidRPr="002B6DA7">
        <w:rPr>
          <w:lang w:val="en-US"/>
        </w:rPr>
        <w:t>add-up to the</w:t>
      </w:r>
      <w:r w:rsidR="00B9367F" w:rsidRPr="002B6DA7">
        <w:rPr>
          <w:lang w:val="en-US"/>
        </w:rPr>
        <w:t xml:space="preserve"> </w:t>
      </w:r>
      <w:r w:rsidR="002B2333" w:rsidRPr="002B6DA7">
        <w:rPr>
          <w:lang w:val="en-US"/>
        </w:rPr>
        <w:t xml:space="preserve">total </w:t>
      </w:r>
      <w:r w:rsidR="00B9367F" w:rsidRPr="002B6DA7">
        <w:rPr>
          <w:lang w:val="en-US"/>
        </w:rPr>
        <w:t xml:space="preserve">blocking power. It can be noted that the </w:t>
      </w:r>
      <w:r w:rsidR="00160FD5" w:rsidRPr="002B6DA7">
        <w:rPr>
          <w:lang w:val="en-US"/>
        </w:rPr>
        <w:t xml:space="preserve">self-interference </w:t>
      </w:r>
      <w:r w:rsidR="002B2333" w:rsidRPr="002B6DA7">
        <w:rPr>
          <w:lang w:val="en-US"/>
        </w:rPr>
        <w:t xml:space="preserve">is the </w:t>
      </w:r>
      <w:r w:rsidR="00160FD5" w:rsidRPr="002B6DA7">
        <w:rPr>
          <w:lang w:val="en-US"/>
        </w:rPr>
        <w:t xml:space="preserve">component that contributes the most </w:t>
      </w:r>
      <w:r w:rsidR="001A5198" w:rsidRPr="002B6DA7">
        <w:rPr>
          <w:lang w:val="en-US"/>
        </w:rPr>
        <w:t xml:space="preserve">and it is the responsible for having a blocking power larger than -43 dBm. However, it is worth </w:t>
      </w:r>
      <w:r w:rsidR="001A5198" w:rsidRPr="002B6DA7">
        <w:rPr>
          <w:lang w:val="en-US"/>
        </w:rPr>
        <w:lastRenderedPageBreak/>
        <w:t xml:space="preserve">noticing that </w:t>
      </w:r>
      <w:r w:rsidR="00AE01B6" w:rsidRPr="002B6DA7">
        <w:rPr>
          <w:lang w:val="en-US"/>
        </w:rPr>
        <w:t xml:space="preserve">for an RSI of 120 dB (which target to achieve 1 dB </w:t>
      </w:r>
      <w:proofErr w:type="spellStart"/>
      <w:r w:rsidR="00AE01B6" w:rsidRPr="002B6DA7">
        <w:rPr>
          <w:lang w:val="en-US"/>
        </w:rPr>
        <w:t>desense</w:t>
      </w:r>
      <w:proofErr w:type="spellEnd"/>
      <w:r w:rsidR="00AE01B6" w:rsidRPr="002B6DA7">
        <w:rPr>
          <w:lang w:val="en-US"/>
        </w:rPr>
        <w:t>), the s</w:t>
      </w:r>
      <w:r w:rsidR="00563EBD" w:rsidRPr="002B6DA7">
        <w:rPr>
          <w:lang w:val="en-US"/>
        </w:rPr>
        <w:t xml:space="preserve">elf-interference component is kept well below the -43 dBm threshold and the blocking power is </w:t>
      </w:r>
      <w:r w:rsidR="001A3487" w:rsidRPr="002B6DA7">
        <w:rPr>
          <w:lang w:val="en-US"/>
        </w:rPr>
        <w:t>overall below as well.</w:t>
      </w:r>
      <w:r w:rsidR="00812EFF" w:rsidRPr="002B6DA7">
        <w:rPr>
          <w:noProof/>
          <w:lang w:val="en-US"/>
        </w:rPr>
        <w:t xml:space="preserve"> </w:t>
      </w:r>
    </w:p>
    <w:p w14:paraId="77916C8B" w14:textId="25E7A7B0" w:rsidR="00657C60" w:rsidRPr="002B6DA7" w:rsidRDefault="00992426" w:rsidP="00C73B33">
      <w:pPr>
        <w:spacing w:after="0"/>
        <w:jc w:val="center"/>
        <w:rPr>
          <w:lang w:val="en-US"/>
        </w:rPr>
      </w:pPr>
      <w:r w:rsidRPr="002B6DA7">
        <w:rPr>
          <w:noProof/>
          <w:lang w:val="en-US"/>
        </w:rPr>
        <w:drawing>
          <wp:inline distT="0" distB="0" distL="0" distR="0" wp14:anchorId="4318D544" wp14:editId="672D02DF">
            <wp:extent cx="5741202" cy="276904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48574" cy="2772603"/>
                    </a:xfrm>
                    <a:prstGeom prst="rect">
                      <a:avLst/>
                    </a:prstGeom>
                  </pic:spPr>
                </pic:pic>
              </a:graphicData>
            </a:graphic>
          </wp:inline>
        </w:drawing>
      </w:r>
    </w:p>
    <w:p w14:paraId="6E36793B" w14:textId="03B77B9C" w:rsidR="004750DA" w:rsidRPr="002B6DA7" w:rsidRDefault="00657C60" w:rsidP="00C73B33">
      <w:pPr>
        <w:pStyle w:val="Caption"/>
        <w:spacing w:after="0"/>
        <w:rPr>
          <w:lang w:val="en-US"/>
        </w:rPr>
      </w:pPr>
      <w:r w:rsidRPr="002B6DA7">
        <w:rPr>
          <w:lang w:val="en-US"/>
        </w:rPr>
        <w:t xml:space="preserve">Figure </w:t>
      </w:r>
      <w:r w:rsidRPr="002B6DA7">
        <w:rPr>
          <w:lang w:val="en-US"/>
        </w:rPr>
        <w:fldChar w:fldCharType="begin"/>
      </w:r>
      <w:r w:rsidRPr="002B6DA7">
        <w:rPr>
          <w:lang w:val="en-US"/>
        </w:rPr>
        <w:instrText xml:space="preserve"> SEQ Figure \* ARABIC </w:instrText>
      </w:r>
      <w:r w:rsidRPr="002B6DA7">
        <w:rPr>
          <w:lang w:val="en-US"/>
        </w:rPr>
        <w:fldChar w:fldCharType="separate"/>
      </w:r>
      <w:r w:rsidR="00F64710">
        <w:rPr>
          <w:noProof/>
          <w:lang w:val="en-US"/>
        </w:rPr>
        <w:t>4</w:t>
      </w:r>
      <w:r w:rsidRPr="002B6DA7">
        <w:rPr>
          <w:lang w:val="en-US"/>
        </w:rPr>
        <w:fldChar w:fldCharType="end"/>
      </w:r>
      <w:r w:rsidRPr="002B6DA7">
        <w:rPr>
          <w:lang w:val="en-US"/>
        </w:rPr>
        <w:t xml:space="preserve">. </w:t>
      </w:r>
      <w:r w:rsidR="000D6576" w:rsidRPr="002B6DA7">
        <w:rPr>
          <w:lang w:val="en-US"/>
        </w:rPr>
        <w:t xml:space="preserve">Noise figure at the </w:t>
      </w:r>
      <w:proofErr w:type="spellStart"/>
      <w:r w:rsidR="000D6576" w:rsidRPr="002B6DA7">
        <w:rPr>
          <w:lang w:val="en-US"/>
        </w:rPr>
        <w:t>gNB</w:t>
      </w:r>
      <w:proofErr w:type="spellEnd"/>
      <w:r w:rsidR="000D6576" w:rsidRPr="002B6DA7">
        <w:rPr>
          <w:lang w:val="en-US"/>
        </w:rPr>
        <w:t xml:space="preserve"> with the new </w:t>
      </w:r>
      <w:r w:rsidR="00060F0A" w:rsidRPr="002B6DA7">
        <w:rPr>
          <w:lang w:val="en-US"/>
        </w:rPr>
        <w:t>piecewise</w:t>
      </w:r>
      <w:r w:rsidR="000D6576" w:rsidRPr="002B6DA7">
        <w:rPr>
          <w:lang w:val="en-US"/>
        </w:rPr>
        <w:t xml:space="preserve"> RAN4 model (left) and power of the individual components of the blocking power at the </w:t>
      </w:r>
      <w:proofErr w:type="spellStart"/>
      <w:r w:rsidR="000D6576" w:rsidRPr="002B6DA7">
        <w:rPr>
          <w:lang w:val="en-US"/>
        </w:rPr>
        <w:t>gNB</w:t>
      </w:r>
      <w:proofErr w:type="spellEnd"/>
      <w:r w:rsidR="000D6576" w:rsidRPr="002B6DA7">
        <w:rPr>
          <w:lang w:val="en-US"/>
        </w:rPr>
        <w:t xml:space="preserve"> receiver (right)</w:t>
      </w:r>
    </w:p>
    <w:p w14:paraId="720DD12B" w14:textId="77777777" w:rsidR="006D6D34" w:rsidRPr="002B6DA7" w:rsidRDefault="006D6D34" w:rsidP="00C73B33">
      <w:pPr>
        <w:spacing w:after="0"/>
        <w:rPr>
          <w:lang w:val="en-US"/>
        </w:rPr>
      </w:pPr>
    </w:p>
    <w:p w14:paraId="515C959E" w14:textId="4E2CA3AD" w:rsidR="00812EFF" w:rsidRPr="002B6DA7" w:rsidRDefault="00812EFF" w:rsidP="00C73B33">
      <w:pPr>
        <w:spacing w:after="0"/>
        <w:rPr>
          <w:b/>
          <w:bCs/>
          <w:i/>
          <w:iCs/>
          <w:noProof/>
          <w:lang w:val="en-US"/>
        </w:rPr>
      </w:pPr>
      <w:r w:rsidRPr="002B6DA7">
        <w:rPr>
          <w:b/>
          <w:bCs/>
          <w:i/>
          <w:iCs/>
          <w:noProof/>
          <w:lang w:val="en-US"/>
        </w:rPr>
        <w:t xml:space="preserve">Observation </w:t>
      </w:r>
      <w:r w:rsidR="00B255B4" w:rsidRPr="002B6DA7">
        <w:rPr>
          <w:b/>
          <w:bCs/>
          <w:i/>
          <w:iCs/>
          <w:noProof/>
          <w:lang w:val="en-US"/>
        </w:rPr>
        <w:t>1</w:t>
      </w:r>
      <w:r w:rsidR="0010265E" w:rsidRPr="002B6DA7">
        <w:rPr>
          <w:b/>
          <w:bCs/>
          <w:i/>
          <w:iCs/>
          <w:noProof/>
          <w:lang w:val="en-US"/>
        </w:rPr>
        <w:t>4</w:t>
      </w:r>
      <w:r w:rsidRPr="002B6DA7">
        <w:rPr>
          <w:b/>
          <w:bCs/>
          <w:i/>
          <w:iCs/>
          <w:noProof/>
          <w:lang w:val="en-US"/>
        </w:rPr>
        <w:t xml:space="preserve">: </w:t>
      </w:r>
      <w:r w:rsidR="000C5D6F" w:rsidRPr="002B6DA7">
        <w:rPr>
          <w:b/>
          <w:bCs/>
          <w:i/>
          <w:iCs/>
          <w:noProof/>
          <w:lang w:val="en-US"/>
        </w:rPr>
        <w:t xml:space="preserve">Given the </w:t>
      </w:r>
      <w:r w:rsidR="00683F36" w:rsidRPr="002B6DA7">
        <w:rPr>
          <w:b/>
          <w:bCs/>
          <w:i/>
          <w:iCs/>
          <w:noProof/>
          <w:lang w:val="en-US"/>
        </w:rPr>
        <w:t xml:space="preserve">interference conditions and the assumptions for an RSI to match 1 dB desense, the noise figure </w:t>
      </w:r>
      <w:r w:rsidR="00913B25" w:rsidRPr="002B6DA7">
        <w:rPr>
          <w:b/>
          <w:bCs/>
          <w:i/>
          <w:iCs/>
          <w:noProof/>
          <w:lang w:val="en-US"/>
        </w:rPr>
        <w:t xml:space="preserve">proposed by RAN4 has </w:t>
      </w:r>
      <w:r w:rsidR="00AE06DD" w:rsidRPr="002B6DA7">
        <w:rPr>
          <w:b/>
          <w:bCs/>
          <w:i/>
          <w:iCs/>
          <w:noProof/>
          <w:lang w:val="en-US"/>
        </w:rPr>
        <w:t>no</w:t>
      </w:r>
      <w:r w:rsidR="00913B25" w:rsidRPr="002B6DA7">
        <w:rPr>
          <w:b/>
          <w:bCs/>
          <w:i/>
          <w:iCs/>
          <w:noProof/>
          <w:lang w:val="en-US"/>
        </w:rPr>
        <w:t xml:space="preserve"> impact for the indoor office scenario </w:t>
      </w:r>
      <w:r w:rsidR="006659E6" w:rsidRPr="002B6DA7">
        <w:rPr>
          <w:b/>
          <w:bCs/>
          <w:i/>
          <w:iCs/>
          <w:noProof/>
          <w:lang w:val="en-US"/>
        </w:rPr>
        <w:t>in FR1 (Deployment case 1).</w:t>
      </w:r>
    </w:p>
    <w:p w14:paraId="12F72D28" w14:textId="1FCFD116" w:rsidR="00E70EBA" w:rsidRPr="002B6DA7" w:rsidRDefault="00E70EBA" w:rsidP="00C73B33">
      <w:pPr>
        <w:spacing w:after="0"/>
        <w:rPr>
          <w:b/>
          <w:bCs/>
          <w:noProof/>
          <w:highlight w:val="yellow"/>
          <w:lang w:val="en-US"/>
        </w:rPr>
      </w:pPr>
    </w:p>
    <w:bookmarkEnd w:id="1"/>
    <w:p w14:paraId="08F5292A" w14:textId="659C68C5" w:rsidR="00C32988" w:rsidRPr="002B6DA7" w:rsidRDefault="00982E78" w:rsidP="00806931">
      <w:pPr>
        <w:pStyle w:val="Heading2"/>
        <w:spacing w:after="120"/>
        <w:rPr>
          <w:lang w:val="en-US"/>
        </w:rPr>
      </w:pPr>
      <w:r w:rsidRPr="002B6DA7">
        <w:rPr>
          <w:lang w:val="en-US"/>
        </w:rPr>
        <w:t>FR2-1 Indoor Office Scenario</w:t>
      </w:r>
    </w:p>
    <w:p w14:paraId="76D861F4" w14:textId="5D6D2EDE" w:rsidR="00AC6FA8" w:rsidRDefault="00EB2EF6" w:rsidP="00806931">
      <w:pPr>
        <w:spacing w:after="120"/>
        <w:rPr>
          <w:lang w:val="en-US"/>
        </w:rPr>
      </w:pPr>
      <w:r w:rsidRPr="002B6DA7">
        <w:rPr>
          <w:lang w:val="en-US"/>
        </w:rPr>
        <w:t>Similarly,</w:t>
      </w:r>
      <w:r w:rsidR="00AC6FA8" w:rsidRPr="002B6DA7">
        <w:rPr>
          <w:lang w:val="en-US"/>
        </w:rPr>
        <w:t xml:space="preserve"> as for the FR1 scenario, we assume an RSI of 115 dB which corresponds to the needed </w:t>
      </w:r>
      <w:r w:rsidR="00214DCF" w:rsidRPr="002B6DA7">
        <w:rPr>
          <w:lang w:val="en-US"/>
        </w:rPr>
        <w:t xml:space="preserve">self-interference </w:t>
      </w:r>
      <w:r w:rsidR="00C67384" w:rsidRPr="002B6DA7">
        <w:rPr>
          <w:lang w:val="en-US"/>
        </w:rPr>
        <w:t>mitigation</w:t>
      </w:r>
      <w:r w:rsidR="00214DCF" w:rsidRPr="002B6DA7">
        <w:rPr>
          <w:lang w:val="en-US"/>
        </w:rPr>
        <w:t xml:space="preserve"> to achieve 1 dB </w:t>
      </w:r>
      <w:proofErr w:type="spellStart"/>
      <w:r w:rsidR="00214DCF" w:rsidRPr="002B6DA7">
        <w:rPr>
          <w:lang w:val="en-US"/>
        </w:rPr>
        <w:t>desense</w:t>
      </w:r>
      <w:proofErr w:type="spellEnd"/>
      <w:r w:rsidR="00214DCF" w:rsidRPr="002B6DA7">
        <w:rPr>
          <w:lang w:val="en-US"/>
        </w:rPr>
        <w:t xml:space="preserve"> at the receiver. </w:t>
      </w:r>
      <w:r w:rsidR="00BA0FB6" w:rsidRPr="002B6DA7">
        <w:rPr>
          <w:lang w:val="en-US"/>
        </w:rPr>
        <w:t>A scenario with ideal self-interfere</w:t>
      </w:r>
      <w:r w:rsidR="00866865" w:rsidRPr="002B6DA7">
        <w:rPr>
          <w:lang w:val="en-US"/>
        </w:rPr>
        <w:t>n</w:t>
      </w:r>
      <w:r w:rsidR="00BA0FB6" w:rsidRPr="002B6DA7">
        <w:rPr>
          <w:lang w:val="en-US"/>
        </w:rPr>
        <w:t xml:space="preserve">ce cancellation was also simulated and </w:t>
      </w:r>
      <w:r w:rsidR="00866865" w:rsidRPr="002B6DA7">
        <w:rPr>
          <w:lang w:val="en-US"/>
        </w:rPr>
        <w:t xml:space="preserve">resulted in very similar </w:t>
      </w:r>
      <w:r w:rsidR="00EA714C" w:rsidRPr="002B6DA7">
        <w:rPr>
          <w:lang w:val="en-US"/>
        </w:rPr>
        <w:t xml:space="preserve">UL </w:t>
      </w:r>
      <w:r w:rsidR="00866865" w:rsidRPr="002B6DA7">
        <w:rPr>
          <w:lang w:val="en-US"/>
        </w:rPr>
        <w:t xml:space="preserve">performance as compared to the RSI = 115 </w:t>
      </w:r>
      <w:proofErr w:type="spellStart"/>
      <w:r w:rsidR="00866865" w:rsidRPr="002B6DA7">
        <w:rPr>
          <w:lang w:val="en-US"/>
        </w:rPr>
        <w:t>dB.</w:t>
      </w:r>
      <w:proofErr w:type="spellEnd"/>
      <w:r w:rsidR="00866865" w:rsidRPr="002B6DA7">
        <w:rPr>
          <w:lang w:val="en-US"/>
        </w:rPr>
        <w:t xml:space="preserve"> </w:t>
      </w:r>
      <w:r w:rsidR="00425255" w:rsidRPr="002B6DA7">
        <w:rPr>
          <w:lang w:val="en-US"/>
        </w:rPr>
        <w:t>In the following we present the results for both the large and the small payload</w:t>
      </w:r>
      <w:r w:rsidR="008438DC" w:rsidRPr="002B6DA7">
        <w:rPr>
          <w:lang w:val="en-US"/>
        </w:rPr>
        <w:t xml:space="preserve"> cases.</w:t>
      </w:r>
    </w:p>
    <w:p w14:paraId="0C67CCB2" w14:textId="77777777" w:rsidR="00734923" w:rsidRDefault="00734923" w:rsidP="00806931">
      <w:pPr>
        <w:spacing w:after="120"/>
        <w:rPr>
          <w:b/>
          <w:bCs/>
          <w:u w:val="single"/>
          <w:lang w:val="en-US"/>
        </w:rPr>
      </w:pPr>
      <w:r w:rsidRPr="002B6DA7">
        <w:rPr>
          <w:b/>
          <w:bCs/>
          <w:u w:val="single"/>
          <w:lang w:val="en-US"/>
        </w:rPr>
        <w:t>Large payload of 0.125 Mbytes in UL and 0.5 Mbytes in DL</w:t>
      </w:r>
    </w:p>
    <w:p w14:paraId="58A58346" w14:textId="27E7EBE8" w:rsidR="009B22A6" w:rsidRDefault="00594D40" w:rsidP="00806931">
      <w:pPr>
        <w:spacing w:after="120"/>
        <w:rPr>
          <w:lang w:val="en-US"/>
        </w:rPr>
      </w:pPr>
      <w:r w:rsidRPr="002B6DA7">
        <w:rPr>
          <w:lang w:val="en-US"/>
        </w:rPr>
        <w:t>According to our results</w:t>
      </w:r>
      <w:r w:rsidR="00B45B3D" w:rsidRPr="002B6DA7">
        <w:rPr>
          <w:lang w:val="en-US"/>
        </w:rPr>
        <w:t xml:space="preserve"> in Table 1</w:t>
      </w:r>
      <w:r w:rsidR="00163F96">
        <w:rPr>
          <w:lang w:val="en-US"/>
        </w:rPr>
        <w:t>4</w:t>
      </w:r>
      <w:r w:rsidRPr="002B6DA7">
        <w:rPr>
          <w:lang w:val="en-US"/>
        </w:rPr>
        <w:t xml:space="preserve">, </w:t>
      </w:r>
      <w:r w:rsidR="00800560" w:rsidRPr="002B6DA7">
        <w:rPr>
          <w:lang w:val="en-US"/>
        </w:rPr>
        <w:t xml:space="preserve">SBFD </w:t>
      </w:r>
      <w:r w:rsidR="003E25F7" w:rsidRPr="002B6DA7">
        <w:rPr>
          <w:lang w:val="en-US"/>
        </w:rPr>
        <w:t>shows</w:t>
      </w:r>
      <w:r w:rsidR="00C87F45" w:rsidRPr="002B6DA7">
        <w:rPr>
          <w:lang w:val="en-US"/>
        </w:rPr>
        <w:t xml:space="preserve"> </w:t>
      </w:r>
      <w:r w:rsidR="003E25F7" w:rsidRPr="002B6DA7">
        <w:rPr>
          <w:lang w:val="en-US"/>
        </w:rPr>
        <w:t>benefits in UL</w:t>
      </w:r>
      <w:r w:rsidR="00C87F45" w:rsidRPr="002B6DA7">
        <w:rPr>
          <w:lang w:val="en-US"/>
        </w:rPr>
        <w:t xml:space="preserve"> UPT at the 5% percentile</w:t>
      </w:r>
      <w:r w:rsidR="009F18CE" w:rsidRPr="002B6DA7">
        <w:rPr>
          <w:lang w:val="en-US"/>
        </w:rPr>
        <w:t xml:space="preserve"> </w:t>
      </w:r>
      <w:r w:rsidR="00C87F45" w:rsidRPr="002B6DA7">
        <w:rPr>
          <w:lang w:val="en-US"/>
        </w:rPr>
        <w:t>as compared to static TDD</w:t>
      </w:r>
      <w:r w:rsidR="0005578C" w:rsidRPr="002B6DA7">
        <w:rPr>
          <w:lang w:val="en-US"/>
        </w:rPr>
        <w:t>.</w:t>
      </w:r>
      <w:r w:rsidR="007246B9" w:rsidRPr="002B6DA7">
        <w:rPr>
          <w:lang w:val="en-US"/>
        </w:rPr>
        <w:t xml:space="preserve"> </w:t>
      </w:r>
      <w:r w:rsidR="0005578C" w:rsidRPr="002B6DA7">
        <w:rPr>
          <w:lang w:val="en-US"/>
        </w:rPr>
        <w:t>As the load increases</w:t>
      </w:r>
      <w:r w:rsidR="0072374C" w:rsidRPr="002B6DA7">
        <w:rPr>
          <w:lang w:val="en-US"/>
        </w:rPr>
        <w:t xml:space="preserve"> and/or the observation percentile increases</w:t>
      </w:r>
      <w:r w:rsidR="0005578C" w:rsidRPr="002B6DA7">
        <w:rPr>
          <w:lang w:val="en-US"/>
        </w:rPr>
        <w:t xml:space="preserve">, the </w:t>
      </w:r>
      <w:r w:rsidR="003F3E76" w:rsidRPr="002B6DA7">
        <w:rPr>
          <w:lang w:val="en-US"/>
        </w:rPr>
        <w:t xml:space="preserve">benefits </w:t>
      </w:r>
      <w:r w:rsidR="00543DB2" w:rsidRPr="002B6DA7">
        <w:rPr>
          <w:lang w:val="en-US"/>
        </w:rPr>
        <w:t xml:space="preserve">of SBFD </w:t>
      </w:r>
      <w:r w:rsidR="003F3E76" w:rsidRPr="002B6DA7">
        <w:rPr>
          <w:lang w:val="en-US"/>
        </w:rPr>
        <w:t xml:space="preserve">start to </w:t>
      </w:r>
      <w:r w:rsidR="00A514B2" w:rsidRPr="002B6DA7">
        <w:rPr>
          <w:lang w:val="en-US"/>
        </w:rPr>
        <w:t>diminish</w:t>
      </w:r>
      <w:r w:rsidR="0072374C" w:rsidRPr="002B6DA7">
        <w:rPr>
          <w:lang w:val="en-US"/>
        </w:rPr>
        <w:t>.</w:t>
      </w:r>
      <w:r w:rsidR="00543DB2" w:rsidRPr="002B6DA7">
        <w:rPr>
          <w:lang w:val="en-US"/>
        </w:rPr>
        <w:t xml:space="preserve"> Our interpretation of </w:t>
      </w:r>
      <w:r w:rsidR="002808E5" w:rsidRPr="002B6DA7">
        <w:rPr>
          <w:lang w:val="en-US"/>
        </w:rPr>
        <w:t>these</w:t>
      </w:r>
      <w:r w:rsidR="00543DB2" w:rsidRPr="002B6DA7">
        <w:rPr>
          <w:lang w:val="en-US"/>
        </w:rPr>
        <w:t xml:space="preserve"> results is that, differently from the </w:t>
      </w:r>
      <w:proofErr w:type="spellStart"/>
      <w:r w:rsidR="00543DB2" w:rsidRPr="002B6DA7">
        <w:rPr>
          <w:lang w:val="en-US"/>
        </w:rPr>
        <w:t>InH</w:t>
      </w:r>
      <w:proofErr w:type="spellEnd"/>
      <w:r w:rsidR="00543DB2" w:rsidRPr="002B6DA7">
        <w:rPr>
          <w:lang w:val="en-US"/>
        </w:rPr>
        <w:t xml:space="preserve"> FR1 scenario,</w:t>
      </w:r>
      <w:r w:rsidR="00074C50" w:rsidRPr="002B6DA7">
        <w:rPr>
          <w:lang w:val="en-US"/>
        </w:rPr>
        <w:t xml:space="preserve"> the </w:t>
      </w:r>
      <w:proofErr w:type="spellStart"/>
      <w:r w:rsidR="00074C50" w:rsidRPr="002B6DA7">
        <w:rPr>
          <w:lang w:val="en-US"/>
        </w:rPr>
        <w:t>InH</w:t>
      </w:r>
      <w:proofErr w:type="spellEnd"/>
      <w:r w:rsidR="00074C50" w:rsidRPr="002B6DA7">
        <w:rPr>
          <w:lang w:val="en-US"/>
        </w:rPr>
        <w:t xml:space="preserve"> FR2-1 scenario </w:t>
      </w:r>
      <w:r w:rsidR="003017CF" w:rsidRPr="002B6DA7">
        <w:rPr>
          <w:lang w:val="en-US"/>
        </w:rPr>
        <w:t>contains UEs that are power limited and can’t use the full bandwidth (132 RBs) when transmitting</w:t>
      </w:r>
      <w:r w:rsidR="00163C39" w:rsidRPr="002B6DA7">
        <w:rPr>
          <w:lang w:val="en-US"/>
        </w:rPr>
        <w:t xml:space="preserve"> during the UL slot.</w:t>
      </w:r>
      <w:r w:rsidR="002808E5" w:rsidRPr="002B6DA7">
        <w:rPr>
          <w:lang w:val="en-US"/>
        </w:rPr>
        <w:t xml:space="preserve"> One of the reason</w:t>
      </w:r>
      <w:r w:rsidR="00F35D4A" w:rsidRPr="002B6DA7">
        <w:rPr>
          <w:lang w:val="en-US"/>
        </w:rPr>
        <w:t>s</w:t>
      </w:r>
      <w:r w:rsidR="002808E5" w:rsidRPr="002B6DA7">
        <w:rPr>
          <w:lang w:val="en-US"/>
        </w:rPr>
        <w:t xml:space="preserve"> is </w:t>
      </w:r>
      <w:r w:rsidR="00F35D4A" w:rsidRPr="002B6DA7">
        <w:rPr>
          <w:lang w:val="en-US"/>
        </w:rPr>
        <w:t>the</w:t>
      </w:r>
      <w:r w:rsidR="002808E5" w:rsidRPr="002B6DA7">
        <w:rPr>
          <w:lang w:val="en-US"/>
        </w:rPr>
        <w:t xml:space="preserve"> increase in path-loss</w:t>
      </w:r>
      <w:r w:rsidR="00F35D4A" w:rsidRPr="002B6DA7">
        <w:rPr>
          <w:lang w:val="en-US"/>
        </w:rPr>
        <w:t xml:space="preserve"> when switching from FR1 to FR2-1</w:t>
      </w:r>
      <w:r w:rsidR="002808E5" w:rsidRPr="002B6DA7">
        <w:rPr>
          <w:lang w:val="en-US"/>
        </w:rPr>
        <w:t xml:space="preserve"> a</w:t>
      </w:r>
      <w:r w:rsidR="00F35D4A" w:rsidRPr="002B6DA7">
        <w:rPr>
          <w:lang w:val="en-US"/>
        </w:rPr>
        <w:t>s</w:t>
      </w:r>
      <w:r w:rsidR="002808E5" w:rsidRPr="002B6DA7">
        <w:rPr>
          <w:lang w:val="en-US"/>
        </w:rPr>
        <w:t xml:space="preserve"> shown also in the calibration</w:t>
      </w:r>
      <w:r w:rsidR="00433D63" w:rsidRPr="002B6DA7">
        <w:rPr>
          <w:lang w:val="en-US"/>
        </w:rPr>
        <w:t xml:space="preserve"> </w:t>
      </w:r>
      <w:r w:rsidR="00F35D4A" w:rsidRPr="002B6DA7">
        <w:rPr>
          <w:lang w:val="en-US"/>
        </w:rPr>
        <w:t>results collected before RAN1 #112.</w:t>
      </w:r>
      <w:r w:rsidR="00163C39" w:rsidRPr="002B6DA7">
        <w:rPr>
          <w:lang w:val="en-US"/>
        </w:rPr>
        <w:t xml:space="preserve"> </w:t>
      </w:r>
      <w:r w:rsidR="00B50606" w:rsidRPr="002B6DA7">
        <w:rPr>
          <w:lang w:val="en-US"/>
        </w:rPr>
        <w:t xml:space="preserve">On the other hand, UEs which can utilize larger bandwidths for transmission </w:t>
      </w:r>
      <w:r w:rsidR="00EA3051" w:rsidRPr="002B6DA7">
        <w:rPr>
          <w:lang w:val="en-US"/>
        </w:rPr>
        <w:t>do not benefit from SBFD as it is shown in the 50</w:t>
      </w:r>
      <w:r w:rsidR="00EA3051" w:rsidRPr="002B6DA7">
        <w:rPr>
          <w:vertAlign w:val="superscript"/>
          <w:lang w:val="en-US"/>
        </w:rPr>
        <w:t>th</w:t>
      </w:r>
      <w:r w:rsidR="00EA3051" w:rsidRPr="002B6DA7">
        <w:rPr>
          <w:lang w:val="en-US"/>
        </w:rPr>
        <w:t xml:space="preserve"> and 95</w:t>
      </w:r>
      <w:r w:rsidR="00EA3051" w:rsidRPr="002B6DA7">
        <w:rPr>
          <w:vertAlign w:val="superscript"/>
          <w:lang w:val="en-US"/>
        </w:rPr>
        <w:t>th</w:t>
      </w:r>
      <w:r w:rsidR="00EA3051" w:rsidRPr="002B6DA7">
        <w:rPr>
          <w:lang w:val="en-US"/>
        </w:rPr>
        <w:t xml:space="preserve"> percentile.</w:t>
      </w:r>
      <w:r w:rsidR="005611A6" w:rsidRPr="002B6DA7">
        <w:rPr>
          <w:lang w:val="en-US"/>
        </w:rPr>
        <w:t xml:space="preserve"> The main reason is the same as for the </w:t>
      </w:r>
      <w:proofErr w:type="spellStart"/>
      <w:r w:rsidR="005611A6" w:rsidRPr="002B6DA7">
        <w:rPr>
          <w:lang w:val="en-US"/>
        </w:rPr>
        <w:t>InH</w:t>
      </w:r>
      <w:proofErr w:type="spellEnd"/>
      <w:r w:rsidR="005611A6" w:rsidRPr="002B6DA7">
        <w:rPr>
          <w:lang w:val="en-US"/>
        </w:rPr>
        <w:t xml:space="preserve"> FR1, </w:t>
      </w:r>
      <w:r w:rsidR="0051658A" w:rsidRPr="002B6DA7">
        <w:rPr>
          <w:lang w:val="en-US"/>
        </w:rPr>
        <w:t xml:space="preserve">UEs </w:t>
      </w:r>
      <w:proofErr w:type="gramStart"/>
      <w:r w:rsidR="0051658A" w:rsidRPr="002B6DA7">
        <w:rPr>
          <w:lang w:val="en-US"/>
        </w:rPr>
        <w:t>are able to</w:t>
      </w:r>
      <w:proofErr w:type="gramEnd"/>
      <w:r w:rsidR="0051658A" w:rsidRPr="002B6DA7">
        <w:rPr>
          <w:lang w:val="en-US"/>
        </w:rPr>
        <w:t xml:space="preserve"> transmit the full packet is less slots when adopting static TDD than when using SBFD.</w:t>
      </w:r>
    </w:p>
    <w:p w14:paraId="69F11930" w14:textId="77777777" w:rsidR="00506976" w:rsidRPr="002B6DA7" w:rsidRDefault="00506976" w:rsidP="00C73B33">
      <w:pPr>
        <w:spacing w:after="0"/>
        <w:rPr>
          <w:lang w:val="en-US"/>
        </w:rPr>
      </w:pPr>
    </w:p>
    <w:p w14:paraId="34F43989" w14:textId="63D66645" w:rsidR="00646350" w:rsidRDefault="00646350" w:rsidP="00C73B33">
      <w:pPr>
        <w:pStyle w:val="Caption"/>
        <w:keepNext/>
        <w:spacing w:after="0"/>
        <w:jc w:val="both"/>
        <w:rPr>
          <w:b w:val="0"/>
          <w:bCs/>
          <w:i/>
          <w:iCs/>
          <w:lang w:val="en-US"/>
        </w:rPr>
      </w:pPr>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14</w:t>
      </w:r>
      <w:r w:rsidR="008F3AAC" w:rsidRPr="002B6DA7">
        <w:rPr>
          <w:b w:val="0"/>
          <w:bCs/>
          <w:i/>
          <w:iCs/>
          <w:lang w:val="en-US"/>
        </w:rPr>
        <w:fldChar w:fldCharType="end"/>
      </w:r>
      <w:r w:rsidRPr="002B6DA7">
        <w:rPr>
          <w:b w:val="0"/>
          <w:bCs/>
          <w:i/>
          <w:iCs/>
          <w:lang w:val="en-US"/>
        </w:rPr>
        <w:t>: UL throughput performance comparison between TDD and SBFD. Assumptions: same antenna gain for SBFD and TDD (</w:t>
      </w:r>
      <w:proofErr w:type="spellStart"/>
      <w:r w:rsidRPr="002B6DA7">
        <w:rPr>
          <w:b w:val="0"/>
          <w:bCs/>
          <w:i/>
          <w:iCs/>
          <w:lang w:val="en-US"/>
        </w:rPr>
        <w:t>Opt</w:t>
      </w:r>
      <w:proofErr w:type="spellEnd"/>
      <w:r w:rsidRPr="002B6DA7">
        <w:rPr>
          <w:b w:val="0"/>
          <w:bCs/>
          <w:i/>
          <w:iCs/>
          <w:lang w:val="en-US"/>
        </w:rPr>
        <w:t xml:space="preserve"> 2), 125 kB payload size, XXXXX vs DDDSU. Green/red colors are shown to highlight performance gain or degradation exceeding 10% with respect to static TDD.</w:t>
      </w:r>
    </w:p>
    <w:tbl>
      <w:tblPr>
        <w:tblW w:w="9852" w:type="dxa"/>
        <w:tblLook w:val="04A0" w:firstRow="1" w:lastRow="0" w:firstColumn="1" w:lastColumn="0" w:noHBand="0" w:noVBand="1"/>
      </w:tblPr>
      <w:tblGrid>
        <w:gridCol w:w="1633"/>
        <w:gridCol w:w="895"/>
        <w:gridCol w:w="1042"/>
        <w:gridCol w:w="805"/>
        <w:gridCol w:w="852"/>
        <w:gridCol w:w="972"/>
        <w:gridCol w:w="852"/>
        <w:gridCol w:w="972"/>
        <w:gridCol w:w="852"/>
        <w:gridCol w:w="977"/>
      </w:tblGrid>
      <w:tr w:rsidR="00804966" w:rsidRPr="002B6DA7" w14:paraId="6D02D350" w14:textId="77777777" w:rsidTr="00534A4D">
        <w:trPr>
          <w:trHeight w:val="113"/>
        </w:trPr>
        <w:tc>
          <w:tcPr>
            <w:tcW w:w="16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C32CED" w14:textId="77777777" w:rsidR="00804966" w:rsidRPr="002B6DA7" w:rsidRDefault="00804966" w:rsidP="00C73B33">
            <w:pPr>
              <w:overflowPunct/>
              <w:autoSpaceDE/>
              <w:autoSpaceDN/>
              <w:adjustRightInd/>
              <w:spacing w:after="0"/>
              <w:jc w:val="center"/>
              <w:textAlignment w:val="auto"/>
              <w:rPr>
                <w:rFonts w:eastAsia="Times New Roman"/>
                <w:b/>
                <w:bCs/>
                <w:color w:val="000000"/>
                <w:lang w:val="en-US"/>
              </w:rPr>
            </w:pPr>
            <w:r w:rsidRPr="002B6DA7">
              <w:rPr>
                <w:rFonts w:eastAsia="Times New Roman"/>
                <w:b/>
                <w:bCs/>
                <w:color w:val="000000"/>
                <w:lang w:val="en-US"/>
              </w:rPr>
              <w:t>125 kB - UL</w:t>
            </w:r>
          </w:p>
        </w:tc>
        <w:tc>
          <w:tcPr>
            <w:tcW w:w="274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9F5EBB"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Static TDD</w:t>
            </w:r>
          </w:p>
        </w:tc>
        <w:tc>
          <w:tcPr>
            <w:tcW w:w="5477"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6A021595" w14:textId="21A6CDA6"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asciiTheme="minorHAnsi" w:eastAsia="Times New Roman" w:hAnsiTheme="minorHAnsi" w:cstheme="minorHAnsi"/>
                <w:color w:val="000000"/>
                <w:lang w:val="en-US"/>
              </w:rPr>
              <w:t>SBFD with RSI = 120 dB</w:t>
            </w:r>
          </w:p>
        </w:tc>
      </w:tr>
      <w:tr w:rsidR="00E6103F" w:rsidRPr="002B6DA7" w14:paraId="5CB43EAA" w14:textId="77777777" w:rsidTr="00646350">
        <w:trPr>
          <w:trHeight w:val="113"/>
        </w:trPr>
        <w:tc>
          <w:tcPr>
            <w:tcW w:w="1633" w:type="dxa"/>
            <w:tcBorders>
              <w:top w:val="nil"/>
              <w:left w:val="single" w:sz="8" w:space="0" w:color="auto"/>
              <w:bottom w:val="single" w:sz="8" w:space="0" w:color="auto"/>
              <w:right w:val="single" w:sz="8" w:space="0" w:color="auto"/>
            </w:tcBorders>
            <w:shd w:val="clear" w:color="auto" w:fill="auto"/>
            <w:noWrap/>
            <w:vAlign w:val="center"/>
            <w:hideMark/>
          </w:tcPr>
          <w:p w14:paraId="20718A44"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Load</w:t>
            </w:r>
          </w:p>
        </w:tc>
        <w:tc>
          <w:tcPr>
            <w:tcW w:w="895" w:type="dxa"/>
            <w:tcBorders>
              <w:top w:val="nil"/>
              <w:left w:val="nil"/>
              <w:bottom w:val="single" w:sz="8" w:space="0" w:color="auto"/>
              <w:right w:val="single" w:sz="8" w:space="0" w:color="auto"/>
            </w:tcBorders>
            <w:shd w:val="clear" w:color="auto" w:fill="auto"/>
            <w:noWrap/>
            <w:vAlign w:val="center"/>
            <w:hideMark/>
          </w:tcPr>
          <w:p w14:paraId="3ED22340"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042" w:type="dxa"/>
            <w:tcBorders>
              <w:top w:val="nil"/>
              <w:left w:val="nil"/>
              <w:bottom w:val="single" w:sz="8" w:space="0" w:color="auto"/>
              <w:right w:val="single" w:sz="8" w:space="0" w:color="auto"/>
            </w:tcBorders>
            <w:shd w:val="clear" w:color="auto" w:fill="auto"/>
            <w:noWrap/>
            <w:vAlign w:val="center"/>
            <w:hideMark/>
          </w:tcPr>
          <w:p w14:paraId="1E9F3235"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805" w:type="dxa"/>
            <w:tcBorders>
              <w:top w:val="nil"/>
              <w:left w:val="nil"/>
              <w:bottom w:val="single" w:sz="8" w:space="0" w:color="auto"/>
              <w:right w:val="single" w:sz="8" w:space="0" w:color="auto"/>
            </w:tcBorders>
            <w:shd w:val="clear" w:color="auto" w:fill="auto"/>
            <w:noWrap/>
            <w:vAlign w:val="center"/>
            <w:hideMark/>
          </w:tcPr>
          <w:p w14:paraId="5C55DA91"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c>
          <w:tcPr>
            <w:tcW w:w="182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AED92C"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82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CE476D"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82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96DD4A"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r>
      <w:tr w:rsidR="000F2CD2" w:rsidRPr="002B6DA7" w14:paraId="4BF5CD07" w14:textId="77777777" w:rsidTr="00646350">
        <w:trPr>
          <w:trHeight w:val="443"/>
        </w:trPr>
        <w:tc>
          <w:tcPr>
            <w:tcW w:w="1633" w:type="dxa"/>
            <w:tcBorders>
              <w:top w:val="nil"/>
              <w:left w:val="single" w:sz="8" w:space="0" w:color="auto"/>
              <w:bottom w:val="single" w:sz="8" w:space="0" w:color="auto"/>
              <w:right w:val="single" w:sz="8" w:space="0" w:color="auto"/>
            </w:tcBorders>
            <w:shd w:val="clear" w:color="auto" w:fill="auto"/>
            <w:vAlign w:val="center"/>
            <w:hideMark/>
          </w:tcPr>
          <w:p w14:paraId="09D4F759" w14:textId="77777777"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5%-</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UL UPT [Mbps]</w:t>
            </w:r>
          </w:p>
        </w:tc>
        <w:tc>
          <w:tcPr>
            <w:tcW w:w="895" w:type="dxa"/>
            <w:tcBorders>
              <w:top w:val="nil"/>
              <w:left w:val="nil"/>
              <w:bottom w:val="single" w:sz="8" w:space="0" w:color="auto"/>
              <w:right w:val="single" w:sz="8" w:space="0" w:color="auto"/>
            </w:tcBorders>
            <w:shd w:val="clear" w:color="auto" w:fill="auto"/>
            <w:noWrap/>
            <w:vAlign w:val="center"/>
          </w:tcPr>
          <w:p w14:paraId="4A21C0E9" w14:textId="104D81C8"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50.2</w:t>
            </w:r>
          </w:p>
        </w:tc>
        <w:tc>
          <w:tcPr>
            <w:tcW w:w="1042" w:type="dxa"/>
            <w:tcBorders>
              <w:top w:val="nil"/>
              <w:left w:val="nil"/>
              <w:bottom w:val="single" w:sz="8" w:space="0" w:color="auto"/>
              <w:right w:val="single" w:sz="8" w:space="0" w:color="auto"/>
            </w:tcBorders>
            <w:shd w:val="clear" w:color="auto" w:fill="auto"/>
            <w:noWrap/>
            <w:vAlign w:val="center"/>
          </w:tcPr>
          <w:p w14:paraId="0BF29199" w14:textId="08789BF1"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46.5</w:t>
            </w:r>
          </w:p>
        </w:tc>
        <w:tc>
          <w:tcPr>
            <w:tcW w:w="805" w:type="dxa"/>
            <w:tcBorders>
              <w:top w:val="nil"/>
              <w:left w:val="nil"/>
              <w:bottom w:val="single" w:sz="8" w:space="0" w:color="auto"/>
              <w:right w:val="single" w:sz="8" w:space="0" w:color="auto"/>
            </w:tcBorders>
            <w:shd w:val="clear" w:color="auto" w:fill="auto"/>
            <w:noWrap/>
            <w:vAlign w:val="center"/>
          </w:tcPr>
          <w:p w14:paraId="73C86415" w14:textId="16032E91"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39.9</w:t>
            </w:r>
          </w:p>
        </w:tc>
        <w:tc>
          <w:tcPr>
            <w:tcW w:w="852" w:type="dxa"/>
            <w:tcBorders>
              <w:top w:val="nil"/>
              <w:left w:val="nil"/>
              <w:bottom w:val="single" w:sz="8" w:space="0" w:color="auto"/>
              <w:right w:val="single" w:sz="8" w:space="0" w:color="auto"/>
            </w:tcBorders>
            <w:shd w:val="clear" w:color="auto" w:fill="auto"/>
            <w:noWrap/>
            <w:vAlign w:val="center"/>
          </w:tcPr>
          <w:p w14:paraId="69B48119" w14:textId="131E2521"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135.5</w:t>
            </w:r>
          </w:p>
        </w:tc>
        <w:tc>
          <w:tcPr>
            <w:tcW w:w="972" w:type="dxa"/>
            <w:tcBorders>
              <w:top w:val="nil"/>
              <w:left w:val="nil"/>
              <w:bottom w:val="single" w:sz="8" w:space="0" w:color="auto"/>
              <w:right w:val="single" w:sz="8" w:space="0" w:color="auto"/>
            </w:tcBorders>
            <w:shd w:val="clear" w:color="auto" w:fill="C6EFCE"/>
            <w:noWrap/>
            <w:vAlign w:val="center"/>
          </w:tcPr>
          <w:p w14:paraId="4CC98581" w14:textId="06831C2A" w:rsidR="000F2CD2" w:rsidRPr="002B6DA7" w:rsidRDefault="000F2CD2"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170%</w:t>
            </w:r>
          </w:p>
        </w:tc>
        <w:tc>
          <w:tcPr>
            <w:tcW w:w="852" w:type="dxa"/>
            <w:tcBorders>
              <w:top w:val="nil"/>
              <w:left w:val="nil"/>
              <w:bottom w:val="single" w:sz="8" w:space="0" w:color="auto"/>
              <w:right w:val="single" w:sz="8" w:space="0" w:color="auto"/>
            </w:tcBorders>
            <w:shd w:val="clear" w:color="auto" w:fill="auto"/>
            <w:noWrap/>
            <w:vAlign w:val="center"/>
          </w:tcPr>
          <w:p w14:paraId="6A139581" w14:textId="6EDC1B12"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109.2</w:t>
            </w:r>
          </w:p>
        </w:tc>
        <w:tc>
          <w:tcPr>
            <w:tcW w:w="972" w:type="dxa"/>
            <w:tcBorders>
              <w:top w:val="nil"/>
              <w:left w:val="nil"/>
              <w:bottom w:val="single" w:sz="8" w:space="0" w:color="auto"/>
              <w:right w:val="single" w:sz="8" w:space="0" w:color="auto"/>
            </w:tcBorders>
            <w:shd w:val="clear" w:color="auto" w:fill="C6EFCE"/>
            <w:noWrap/>
            <w:vAlign w:val="center"/>
          </w:tcPr>
          <w:p w14:paraId="0C5B686F" w14:textId="0D077B00" w:rsidR="000F2CD2" w:rsidRPr="002B6DA7" w:rsidRDefault="000F2CD2"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135%</w:t>
            </w:r>
          </w:p>
        </w:tc>
        <w:tc>
          <w:tcPr>
            <w:tcW w:w="852" w:type="dxa"/>
            <w:tcBorders>
              <w:top w:val="nil"/>
              <w:left w:val="nil"/>
              <w:bottom w:val="single" w:sz="8" w:space="0" w:color="auto"/>
              <w:right w:val="single" w:sz="8" w:space="0" w:color="auto"/>
            </w:tcBorders>
            <w:shd w:val="clear" w:color="auto" w:fill="auto"/>
            <w:noWrap/>
            <w:vAlign w:val="center"/>
          </w:tcPr>
          <w:p w14:paraId="29C21363" w14:textId="73067368" w:rsidR="000F2CD2" w:rsidRPr="002B6DA7" w:rsidRDefault="000F2CD2" w:rsidP="00C73B33">
            <w:pPr>
              <w:overflowPunct/>
              <w:autoSpaceDE/>
              <w:autoSpaceDN/>
              <w:adjustRightInd/>
              <w:spacing w:after="0"/>
              <w:jc w:val="center"/>
              <w:textAlignment w:val="auto"/>
              <w:rPr>
                <w:rFonts w:eastAsia="Times New Roman"/>
                <w:color w:val="006100"/>
                <w:lang w:val="en-US"/>
              </w:rPr>
            </w:pPr>
            <w:r w:rsidRPr="002B6DA7">
              <w:rPr>
                <w:lang w:val="en-US"/>
              </w:rPr>
              <w:t>55.2</w:t>
            </w:r>
          </w:p>
        </w:tc>
        <w:tc>
          <w:tcPr>
            <w:tcW w:w="977" w:type="dxa"/>
            <w:tcBorders>
              <w:top w:val="nil"/>
              <w:left w:val="nil"/>
              <w:bottom w:val="single" w:sz="8" w:space="0" w:color="auto"/>
              <w:right w:val="single" w:sz="8" w:space="0" w:color="auto"/>
            </w:tcBorders>
            <w:shd w:val="clear" w:color="auto" w:fill="C6EFCE"/>
            <w:noWrap/>
            <w:vAlign w:val="center"/>
          </w:tcPr>
          <w:p w14:paraId="156E8520" w14:textId="598656C3" w:rsidR="000F2CD2" w:rsidRPr="002B6DA7" w:rsidRDefault="000F2CD2"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38%</w:t>
            </w:r>
          </w:p>
        </w:tc>
      </w:tr>
      <w:tr w:rsidR="000F2CD2" w:rsidRPr="002B6DA7" w14:paraId="52703202" w14:textId="77777777" w:rsidTr="00220D32">
        <w:trPr>
          <w:trHeight w:val="443"/>
        </w:trPr>
        <w:tc>
          <w:tcPr>
            <w:tcW w:w="1633" w:type="dxa"/>
            <w:tcBorders>
              <w:top w:val="nil"/>
              <w:left w:val="single" w:sz="8" w:space="0" w:color="auto"/>
              <w:bottom w:val="single" w:sz="8" w:space="0" w:color="auto"/>
              <w:right w:val="single" w:sz="8" w:space="0" w:color="auto"/>
            </w:tcBorders>
            <w:shd w:val="clear" w:color="auto" w:fill="auto"/>
            <w:vAlign w:val="center"/>
            <w:hideMark/>
          </w:tcPr>
          <w:p w14:paraId="2FC76C6C" w14:textId="77777777"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50%-</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UL UPT [Mbps]</w:t>
            </w:r>
          </w:p>
        </w:tc>
        <w:tc>
          <w:tcPr>
            <w:tcW w:w="895" w:type="dxa"/>
            <w:tcBorders>
              <w:top w:val="nil"/>
              <w:left w:val="nil"/>
              <w:bottom w:val="single" w:sz="8" w:space="0" w:color="auto"/>
              <w:right w:val="single" w:sz="8" w:space="0" w:color="auto"/>
            </w:tcBorders>
            <w:shd w:val="clear" w:color="auto" w:fill="auto"/>
            <w:noWrap/>
            <w:vAlign w:val="center"/>
          </w:tcPr>
          <w:p w14:paraId="10972DC6" w14:textId="11BB6BF5"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169.9</w:t>
            </w:r>
          </w:p>
        </w:tc>
        <w:tc>
          <w:tcPr>
            <w:tcW w:w="1042" w:type="dxa"/>
            <w:tcBorders>
              <w:top w:val="nil"/>
              <w:left w:val="nil"/>
              <w:bottom w:val="single" w:sz="8" w:space="0" w:color="auto"/>
              <w:right w:val="single" w:sz="8" w:space="0" w:color="auto"/>
            </w:tcBorders>
            <w:shd w:val="clear" w:color="auto" w:fill="auto"/>
            <w:noWrap/>
            <w:vAlign w:val="center"/>
          </w:tcPr>
          <w:p w14:paraId="12C3C3CC" w14:textId="5E2945CF"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156.5</w:t>
            </w:r>
          </w:p>
        </w:tc>
        <w:tc>
          <w:tcPr>
            <w:tcW w:w="805" w:type="dxa"/>
            <w:tcBorders>
              <w:top w:val="nil"/>
              <w:left w:val="nil"/>
              <w:bottom w:val="single" w:sz="8" w:space="0" w:color="auto"/>
              <w:right w:val="single" w:sz="8" w:space="0" w:color="auto"/>
            </w:tcBorders>
            <w:shd w:val="clear" w:color="auto" w:fill="auto"/>
            <w:noWrap/>
            <w:vAlign w:val="center"/>
          </w:tcPr>
          <w:p w14:paraId="7B3B2BCB" w14:textId="7067EBB1"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131</w:t>
            </w:r>
          </w:p>
        </w:tc>
        <w:tc>
          <w:tcPr>
            <w:tcW w:w="852" w:type="dxa"/>
            <w:tcBorders>
              <w:top w:val="nil"/>
              <w:left w:val="nil"/>
              <w:bottom w:val="single" w:sz="8" w:space="0" w:color="auto"/>
              <w:right w:val="single" w:sz="8" w:space="0" w:color="auto"/>
            </w:tcBorders>
            <w:shd w:val="clear" w:color="auto" w:fill="auto"/>
            <w:noWrap/>
            <w:vAlign w:val="center"/>
          </w:tcPr>
          <w:p w14:paraId="280BFDEA" w14:textId="5DC9C8CE"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175.2</w:t>
            </w:r>
          </w:p>
        </w:tc>
        <w:tc>
          <w:tcPr>
            <w:tcW w:w="972" w:type="dxa"/>
            <w:tcBorders>
              <w:top w:val="nil"/>
              <w:left w:val="nil"/>
              <w:bottom w:val="single" w:sz="8" w:space="0" w:color="auto"/>
              <w:right w:val="single" w:sz="8" w:space="0" w:color="auto"/>
            </w:tcBorders>
            <w:shd w:val="clear" w:color="auto" w:fill="auto"/>
            <w:noWrap/>
            <w:vAlign w:val="center"/>
          </w:tcPr>
          <w:p w14:paraId="6F18B486" w14:textId="21296912" w:rsidR="000F2CD2" w:rsidRPr="002B6DA7" w:rsidRDefault="000F2CD2" w:rsidP="00C73B33">
            <w:pPr>
              <w:overflowPunct/>
              <w:autoSpaceDE/>
              <w:autoSpaceDN/>
              <w:adjustRightInd/>
              <w:spacing w:after="0"/>
              <w:jc w:val="center"/>
              <w:textAlignment w:val="auto"/>
              <w:rPr>
                <w:rFonts w:eastAsia="Times New Roman"/>
                <w:lang w:val="en-US"/>
              </w:rPr>
            </w:pPr>
            <w:r w:rsidRPr="002B6DA7">
              <w:rPr>
                <w:lang w:val="en-US"/>
              </w:rPr>
              <w:t>3%</w:t>
            </w:r>
          </w:p>
        </w:tc>
        <w:tc>
          <w:tcPr>
            <w:tcW w:w="852" w:type="dxa"/>
            <w:tcBorders>
              <w:top w:val="nil"/>
              <w:left w:val="nil"/>
              <w:bottom w:val="single" w:sz="8" w:space="0" w:color="auto"/>
              <w:right w:val="single" w:sz="8" w:space="0" w:color="auto"/>
            </w:tcBorders>
            <w:shd w:val="clear" w:color="auto" w:fill="auto"/>
            <w:noWrap/>
            <w:vAlign w:val="center"/>
          </w:tcPr>
          <w:p w14:paraId="21D27390" w14:textId="4CB09009"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151.4</w:t>
            </w:r>
          </w:p>
        </w:tc>
        <w:tc>
          <w:tcPr>
            <w:tcW w:w="972" w:type="dxa"/>
            <w:tcBorders>
              <w:top w:val="nil"/>
              <w:left w:val="nil"/>
              <w:bottom w:val="single" w:sz="8" w:space="0" w:color="auto"/>
              <w:right w:val="single" w:sz="8" w:space="0" w:color="auto"/>
            </w:tcBorders>
            <w:shd w:val="clear" w:color="auto" w:fill="auto"/>
            <w:noWrap/>
            <w:vAlign w:val="center"/>
          </w:tcPr>
          <w:p w14:paraId="21A830F5" w14:textId="2C928176" w:rsidR="000F2CD2" w:rsidRPr="002B6DA7" w:rsidRDefault="000F2CD2" w:rsidP="00C73B33">
            <w:pPr>
              <w:overflowPunct/>
              <w:autoSpaceDE/>
              <w:autoSpaceDN/>
              <w:adjustRightInd/>
              <w:spacing w:after="0"/>
              <w:jc w:val="center"/>
              <w:textAlignment w:val="auto"/>
              <w:rPr>
                <w:rFonts w:eastAsia="Times New Roman"/>
                <w:lang w:val="en-US"/>
              </w:rPr>
            </w:pPr>
            <w:r w:rsidRPr="002B6DA7">
              <w:rPr>
                <w:lang w:val="en-US"/>
              </w:rPr>
              <w:t>-3%</w:t>
            </w:r>
          </w:p>
        </w:tc>
        <w:tc>
          <w:tcPr>
            <w:tcW w:w="852" w:type="dxa"/>
            <w:tcBorders>
              <w:top w:val="nil"/>
              <w:left w:val="nil"/>
              <w:bottom w:val="single" w:sz="8" w:space="0" w:color="auto"/>
              <w:right w:val="single" w:sz="8" w:space="0" w:color="auto"/>
            </w:tcBorders>
            <w:shd w:val="clear" w:color="auto" w:fill="auto"/>
            <w:noWrap/>
            <w:vAlign w:val="center"/>
          </w:tcPr>
          <w:p w14:paraId="4C6AF215" w14:textId="0B7D5DB1"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112.5</w:t>
            </w:r>
          </w:p>
        </w:tc>
        <w:tc>
          <w:tcPr>
            <w:tcW w:w="977" w:type="dxa"/>
            <w:tcBorders>
              <w:top w:val="nil"/>
              <w:left w:val="nil"/>
              <w:bottom w:val="single" w:sz="8" w:space="0" w:color="auto"/>
              <w:right w:val="single" w:sz="8" w:space="0" w:color="auto"/>
            </w:tcBorders>
            <w:shd w:val="clear" w:color="auto" w:fill="FFC7CE"/>
            <w:noWrap/>
            <w:vAlign w:val="center"/>
          </w:tcPr>
          <w:p w14:paraId="3DD5E99E" w14:textId="63801043" w:rsidR="000F2CD2" w:rsidRPr="002B6DA7" w:rsidRDefault="000F2CD2"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-14%</w:t>
            </w:r>
          </w:p>
        </w:tc>
      </w:tr>
      <w:tr w:rsidR="000F2CD2" w:rsidRPr="002B6DA7" w14:paraId="084947BB" w14:textId="77777777" w:rsidTr="00220D32">
        <w:trPr>
          <w:trHeight w:val="443"/>
        </w:trPr>
        <w:tc>
          <w:tcPr>
            <w:tcW w:w="1633" w:type="dxa"/>
            <w:tcBorders>
              <w:top w:val="nil"/>
              <w:left w:val="single" w:sz="8" w:space="0" w:color="auto"/>
              <w:bottom w:val="single" w:sz="8" w:space="0" w:color="auto"/>
              <w:right w:val="single" w:sz="8" w:space="0" w:color="auto"/>
            </w:tcBorders>
            <w:shd w:val="clear" w:color="auto" w:fill="auto"/>
            <w:vAlign w:val="center"/>
            <w:hideMark/>
          </w:tcPr>
          <w:p w14:paraId="353B47E0" w14:textId="77777777"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95%-</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UL UPT [Mbps]</w:t>
            </w:r>
          </w:p>
        </w:tc>
        <w:tc>
          <w:tcPr>
            <w:tcW w:w="895" w:type="dxa"/>
            <w:tcBorders>
              <w:top w:val="nil"/>
              <w:left w:val="nil"/>
              <w:bottom w:val="single" w:sz="8" w:space="0" w:color="auto"/>
              <w:right w:val="single" w:sz="8" w:space="0" w:color="auto"/>
            </w:tcBorders>
            <w:shd w:val="clear" w:color="auto" w:fill="auto"/>
            <w:noWrap/>
            <w:vAlign w:val="center"/>
          </w:tcPr>
          <w:p w14:paraId="3E412B5A" w14:textId="42FCC6B0"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197.35</w:t>
            </w:r>
          </w:p>
        </w:tc>
        <w:tc>
          <w:tcPr>
            <w:tcW w:w="1042" w:type="dxa"/>
            <w:tcBorders>
              <w:top w:val="nil"/>
              <w:left w:val="nil"/>
              <w:bottom w:val="single" w:sz="8" w:space="0" w:color="auto"/>
              <w:right w:val="single" w:sz="8" w:space="0" w:color="auto"/>
            </w:tcBorders>
            <w:shd w:val="clear" w:color="auto" w:fill="auto"/>
            <w:noWrap/>
            <w:vAlign w:val="center"/>
          </w:tcPr>
          <w:p w14:paraId="6528E067" w14:textId="765F1A70"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191.4</w:t>
            </w:r>
          </w:p>
        </w:tc>
        <w:tc>
          <w:tcPr>
            <w:tcW w:w="805" w:type="dxa"/>
            <w:tcBorders>
              <w:top w:val="nil"/>
              <w:left w:val="nil"/>
              <w:bottom w:val="single" w:sz="8" w:space="0" w:color="auto"/>
              <w:right w:val="single" w:sz="8" w:space="0" w:color="auto"/>
            </w:tcBorders>
            <w:shd w:val="clear" w:color="auto" w:fill="auto"/>
            <w:noWrap/>
            <w:vAlign w:val="center"/>
          </w:tcPr>
          <w:p w14:paraId="6C35BEE9" w14:textId="398625FC"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174.86</w:t>
            </w:r>
          </w:p>
        </w:tc>
        <w:tc>
          <w:tcPr>
            <w:tcW w:w="852" w:type="dxa"/>
            <w:tcBorders>
              <w:top w:val="nil"/>
              <w:left w:val="nil"/>
              <w:bottom w:val="single" w:sz="8" w:space="0" w:color="auto"/>
              <w:right w:val="single" w:sz="8" w:space="0" w:color="auto"/>
            </w:tcBorders>
            <w:shd w:val="clear" w:color="auto" w:fill="auto"/>
            <w:noWrap/>
            <w:vAlign w:val="center"/>
          </w:tcPr>
          <w:p w14:paraId="64E9D545" w14:textId="6A6C1294"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187.5</w:t>
            </w:r>
          </w:p>
        </w:tc>
        <w:tc>
          <w:tcPr>
            <w:tcW w:w="972" w:type="dxa"/>
            <w:tcBorders>
              <w:top w:val="nil"/>
              <w:left w:val="nil"/>
              <w:bottom w:val="single" w:sz="8" w:space="0" w:color="auto"/>
              <w:right w:val="single" w:sz="8" w:space="0" w:color="auto"/>
            </w:tcBorders>
            <w:shd w:val="clear" w:color="auto" w:fill="auto"/>
            <w:noWrap/>
            <w:vAlign w:val="center"/>
          </w:tcPr>
          <w:p w14:paraId="79A7B62B" w14:textId="4F11B665" w:rsidR="000F2CD2" w:rsidRPr="002B6DA7" w:rsidRDefault="000F2CD2" w:rsidP="00C73B33">
            <w:pPr>
              <w:overflowPunct/>
              <w:autoSpaceDE/>
              <w:autoSpaceDN/>
              <w:adjustRightInd/>
              <w:spacing w:after="0"/>
              <w:jc w:val="center"/>
              <w:textAlignment w:val="auto"/>
              <w:rPr>
                <w:rFonts w:eastAsia="Times New Roman"/>
                <w:lang w:val="en-US"/>
              </w:rPr>
            </w:pPr>
            <w:r w:rsidRPr="002B6DA7">
              <w:rPr>
                <w:lang w:val="en-US"/>
              </w:rPr>
              <w:t>-5%</w:t>
            </w:r>
          </w:p>
        </w:tc>
        <w:tc>
          <w:tcPr>
            <w:tcW w:w="852" w:type="dxa"/>
            <w:tcBorders>
              <w:top w:val="nil"/>
              <w:left w:val="nil"/>
              <w:bottom w:val="single" w:sz="8" w:space="0" w:color="auto"/>
              <w:right w:val="single" w:sz="8" w:space="0" w:color="auto"/>
            </w:tcBorders>
            <w:shd w:val="clear" w:color="auto" w:fill="auto"/>
            <w:noWrap/>
            <w:vAlign w:val="center"/>
          </w:tcPr>
          <w:p w14:paraId="3204845C" w14:textId="758F197A"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175.8</w:t>
            </w:r>
          </w:p>
        </w:tc>
        <w:tc>
          <w:tcPr>
            <w:tcW w:w="972" w:type="dxa"/>
            <w:tcBorders>
              <w:top w:val="nil"/>
              <w:left w:val="nil"/>
              <w:bottom w:val="single" w:sz="8" w:space="0" w:color="auto"/>
              <w:right w:val="single" w:sz="8" w:space="0" w:color="auto"/>
            </w:tcBorders>
            <w:shd w:val="clear" w:color="auto" w:fill="auto"/>
            <w:noWrap/>
            <w:vAlign w:val="center"/>
          </w:tcPr>
          <w:p w14:paraId="72569742" w14:textId="0DD166E4" w:rsidR="000F2CD2" w:rsidRPr="002B6DA7" w:rsidRDefault="000F2CD2" w:rsidP="00C73B33">
            <w:pPr>
              <w:overflowPunct/>
              <w:autoSpaceDE/>
              <w:autoSpaceDN/>
              <w:adjustRightInd/>
              <w:spacing w:after="0"/>
              <w:jc w:val="center"/>
              <w:textAlignment w:val="auto"/>
              <w:rPr>
                <w:rFonts w:eastAsia="Times New Roman"/>
                <w:lang w:val="en-US"/>
              </w:rPr>
            </w:pPr>
            <w:r w:rsidRPr="002B6DA7">
              <w:rPr>
                <w:lang w:val="en-US"/>
              </w:rPr>
              <w:t>-8%</w:t>
            </w:r>
          </w:p>
        </w:tc>
        <w:tc>
          <w:tcPr>
            <w:tcW w:w="852" w:type="dxa"/>
            <w:tcBorders>
              <w:top w:val="nil"/>
              <w:left w:val="nil"/>
              <w:bottom w:val="single" w:sz="8" w:space="0" w:color="auto"/>
              <w:right w:val="single" w:sz="8" w:space="0" w:color="auto"/>
            </w:tcBorders>
            <w:shd w:val="clear" w:color="auto" w:fill="auto"/>
            <w:noWrap/>
            <w:vAlign w:val="center"/>
          </w:tcPr>
          <w:p w14:paraId="7EF5B702" w14:textId="3564FF30"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155</w:t>
            </w:r>
          </w:p>
        </w:tc>
        <w:tc>
          <w:tcPr>
            <w:tcW w:w="977" w:type="dxa"/>
            <w:tcBorders>
              <w:top w:val="nil"/>
              <w:left w:val="nil"/>
              <w:bottom w:val="single" w:sz="8" w:space="0" w:color="auto"/>
              <w:right w:val="single" w:sz="8" w:space="0" w:color="auto"/>
            </w:tcBorders>
            <w:shd w:val="clear" w:color="auto" w:fill="FFC7CE"/>
            <w:noWrap/>
            <w:vAlign w:val="center"/>
          </w:tcPr>
          <w:p w14:paraId="337AC7A1" w14:textId="7E9E9D6A" w:rsidR="000F2CD2" w:rsidRPr="002B6DA7" w:rsidRDefault="000F2CD2"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-11%</w:t>
            </w:r>
          </w:p>
        </w:tc>
      </w:tr>
      <w:tr w:rsidR="000F2CD2" w:rsidRPr="002B6DA7" w14:paraId="6E58E470" w14:textId="77777777" w:rsidTr="00220D32">
        <w:trPr>
          <w:trHeight w:val="443"/>
        </w:trPr>
        <w:tc>
          <w:tcPr>
            <w:tcW w:w="1633" w:type="dxa"/>
            <w:tcBorders>
              <w:top w:val="nil"/>
              <w:left w:val="single" w:sz="8" w:space="0" w:color="auto"/>
              <w:bottom w:val="single" w:sz="8" w:space="0" w:color="auto"/>
              <w:right w:val="single" w:sz="8" w:space="0" w:color="auto"/>
            </w:tcBorders>
            <w:shd w:val="clear" w:color="auto" w:fill="auto"/>
            <w:vAlign w:val="center"/>
            <w:hideMark/>
          </w:tcPr>
          <w:p w14:paraId="7E51750C" w14:textId="77777777"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Mean Average UL UPT [Mbps]</w:t>
            </w:r>
          </w:p>
        </w:tc>
        <w:tc>
          <w:tcPr>
            <w:tcW w:w="895" w:type="dxa"/>
            <w:tcBorders>
              <w:top w:val="nil"/>
              <w:left w:val="nil"/>
              <w:bottom w:val="single" w:sz="8" w:space="0" w:color="auto"/>
              <w:right w:val="single" w:sz="8" w:space="0" w:color="auto"/>
            </w:tcBorders>
            <w:shd w:val="clear" w:color="auto" w:fill="auto"/>
            <w:noWrap/>
            <w:vAlign w:val="center"/>
          </w:tcPr>
          <w:p w14:paraId="16043C55" w14:textId="2609E891"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156.1</w:t>
            </w:r>
          </w:p>
        </w:tc>
        <w:tc>
          <w:tcPr>
            <w:tcW w:w="1042" w:type="dxa"/>
            <w:tcBorders>
              <w:top w:val="nil"/>
              <w:left w:val="nil"/>
              <w:bottom w:val="single" w:sz="8" w:space="0" w:color="auto"/>
              <w:right w:val="single" w:sz="8" w:space="0" w:color="auto"/>
            </w:tcBorders>
            <w:shd w:val="clear" w:color="auto" w:fill="auto"/>
            <w:noWrap/>
            <w:vAlign w:val="center"/>
          </w:tcPr>
          <w:p w14:paraId="3B8B3CCE" w14:textId="652BBC4B"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145.6</w:t>
            </w:r>
          </w:p>
        </w:tc>
        <w:tc>
          <w:tcPr>
            <w:tcW w:w="805" w:type="dxa"/>
            <w:tcBorders>
              <w:top w:val="nil"/>
              <w:left w:val="nil"/>
              <w:bottom w:val="single" w:sz="8" w:space="0" w:color="auto"/>
              <w:right w:val="single" w:sz="8" w:space="0" w:color="auto"/>
            </w:tcBorders>
            <w:shd w:val="clear" w:color="auto" w:fill="auto"/>
            <w:noWrap/>
            <w:vAlign w:val="center"/>
          </w:tcPr>
          <w:p w14:paraId="67A87FF4" w14:textId="59E37D3C"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123.5</w:t>
            </w:r>
          </w:p>
        </w:tc>
        <w:tc>
          <w:tcPr>
            <w:tcW w:w="852" w:type="dxa"/>
            <w:tcBorders>
              <w:top w:val="nil"/>
              <w:left w:val="nil"/>
              <w:bottom w:val="single" w:sz="8" w:space="0" w:color="auto"/>
              <w:right w:val="single" w:sz="8" w:space="0" w:color="auto"/>
            </w:tcBorders>
            <w:shd w:val="clear" w:color="auto" w:fill="auto"/>
            <w:noWrap/>
            <w:vAlign w:val="center"/>
          </w:tcPr>
          <w:p w14:paraId="46419AAB" w14:textId="07484788"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170.8</w:t>
            </w:r>
          </w:p>
        </w:tc>
        <w:tc>
          <w:tcPr>
            <w:tcW w:w="972" w:type="dxa"/>
            <w:tcBorders>
              <w:top w:val="nil"/>
              <w:left w:val="nil"/>
              <w:bottom w:val="single" w:sz="8" w:space="0" w:color="auto"/>
              <w:right w:val="single" w:sz="8" w:space="0" w:color="auto"/>
            </w:tcBorders>
            <w:shd w:val="clear" w:color="auto" w:fill="auto"/>
            <w:noWrap/>
            <w:vAlign w:val="center"/>
          </w:tcPr>
          <w:p w14:paraId="5DD76298" w14:textId="7AECF2FC" w:rsidR="000F2CD2" w:rsidRPr="002B6DA7" w:rsidRDefault="000F2CD2" w:rsidP="00C73B33">
            <w:pPr>
              <w:overflowPunct/>
              <w:autoSpaceDE/>
              <w:autoSpaceDN/>
              <w:adjustRightInd/>
              <w:spacing w:after="0"/>
              <w:jc w:val="center"/>
              <w:textAlignment w:val="auto"/>
              <w:rPr>
                <w:rFonts w:eastAsia="Times New Roman"/>
                <w:lang w:val="en-US"/>
              </w:rPr>
            </w:pPr>
            <w:r w:rsidRPr="002B6DA7">
              <w:rPr>
                <w:lang w:val="en-US"/>
              </w:rPr>
              <w:t>9%</w:t>
            </w:r>
          </w:p>
        </w:tc>
        <w:tc>
          <w:tcPr>
            <w:tcW w:w="852" w:type="dxa"/>
            <w:tcBorders>
              <w:top w:val="nil"/>
              <w:left w:val="nil"/>
              <w:bottom w:val="single" w:sz="8" w:space="0" w:color="auto"/>
              <w:right w:val="single" w:sz="8" w:space="0" w:color="auto"/>
            </w:tcBorders>
            <w:shd w:val="clear" w:color="auto" w:fill="auto"/>
            <w:noWrap/>
            <w:vAlign w:val="center"/>
          </w:tcPr>
          <w:p w14:paraId="2AEE3E35" w14:textId="6F32B1CB"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147.7</w:t>
            </w:r>
          </w:p>
        </w:tc>
        <w:tc>
          <w:tcPr>
            <w:tcW w:w="972" w:type="dxa"/>
            <w:tcBorders>
              <w:top w:val="nil"/>
              <w:left w:val="nil"/>
              <w:bottom w:val="single" w:sz="8" w:space="0" w:color="auto"/>
              <w:right w:val="single" w:sz="8" w:space="0" w:color="auto"/>
            </w:tcBorders>
            <w:shd w:val="clear" w:color="auto" w:fill="auto"/>
            <w:noWrap/>
            <w:vAlign w:val="center"/>
          </w:tcPr>
          <w:p w14:paraId="10D53AB1" w14:textId="06DBA984" w:rsidR="000F2CD2" w:rsidRPr="002B6DA7" w:rsidRDefault="000F2CD2" w:rsidP="00C73B33">
            <w:pPr>
              <w:overflowPunct/>
              <w:autoSpaceDE/>
              <w:autoSpaceDN/>
              <w:adjustRightInd/>
              <w:spacing w:after="0"/>
              <w:jc w:val="center"/>
              <w:textAlignment w:val="auto"/>
              <w:rPr>
                <w:rFonts w:eastAsia="Times New Roman"/>
                <w:lang w:val="en-US"/>
              </w:rPr>
            </w:pPr>
            <w:r w:rsidRPr="002B6DA7">
              <w:rPr>
                <w:lang w:val="en-US"/>
              </w:rPr>
              <w:t>1%</w:t>
            </w:r>
          </w:p>
        </w:tc>
        <w:tc>
          <w:tcPr>
            <w:tcW w:w="852" w:type="dxa"/>
            <w:tcBorders>
              <w:top w:val="nil"/>
              <w:left w:val="nil"/>
              <w:bottom w:val="single" w:sz="8" w:space="0" w:color="auto"/>
              <w:right w:val="single" w:sz="8" w:space="0" w:color="auto"/>
            </w:tcBorders>
            <w:shd w:val="clear" w:color="auto" w:fill="auto"/>
            <w:noWrap/>
            <w:vAlign w:val="center"/>
          </w:tcPr>
          <w:p w14:paraId="5F395E0F" w14:textId="3402EEAB" w:rsidR="000F2CD2" w:rsidRPr="002B6DA7" w:rsidRDefault="000F2CD2"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110.4</w:t>
            </w:r>
          </w:p>
        </w:tc>
        <w:tc>
          <w:tcPr>
            <w:tcW w:w="977" w:type="dxa"/>
            <w:tcBorders>
              <w:top w:val="nil"/>
              <w:left w:val="nil"/>
              <w:bottom w:val="single" w:sz="8" w:space="0" w:color="auto"/>
              <w:right w:val="single" w:sz="8" w:space="0" w:color="auto"/>
            </w:tcBorders>
            <w:shd w:val="clear" w:color="auto" w:fill="FFC7CE"/>
            <w:noWrap/>
            <w:vAlign w:val="center"/>
          </w:tcPr>
          <w:p w14:paraId="36DA4369" w14:textId="6F8AD50F" w:rsidR="000F2CD2" w:rsidRPr="002B6DA7" w:rsidRDefault="000F2CD2"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-11%</w:t>
            </w:r>
          </w:p>
        </w:tc>
      </w:tr>
    </w:tbl>
    <w:p w14:paraId="0CEE49EE" w14:textId="77777777" w:rsidR="00734923" w:rsidRPr="002B6DA7" w:rsidRDefault="00734923" w:rsidP="00C73B33">
      <w:pPr>
        <w:spacing w:after="0"/>
        <w:rPr>
          <w:b/>
          <w:bCs/>
          <w:u w:val="single"/>
          <w:lang w:val="en-US"/>
        </w:rPr>
      </w:pPr>
    </w:p>
    <w:p w14:paraId="52CE9DBB" w14:textId="7C8579BB" w:rsidR="00763F1B" w:rsidRDefault="00763F1B" w:rsidP="00C73B33">
      <w:pPr>
        <w:spacing w:after="0"/>
        <w:rPr>
          <w:lang w:val="en-US"/>
        </w:rPr>
      </w:pPr>
      <w:r w:rsidRPr="002B6DA7">
        <w:rPr>
          <w:lang w:val="en-US"/>
        </w:rPr>
        <w:lastRenderedPageBreak/>
        <w:t xml:space="preserve">In downlink, SBFD and TDD report quite similar </w:t>
      </w:r>
      <w:r w:rsidR="0034226A" w:rsidRPr="002B6DA7">
        <w:rPr>
          <w:lang w:val="en-US"/>
        </w:rPr>
        <w:t xml:space="preserve">throughput for both low and medium load conditions. </w:t>
      </w:r>
      <w:r w:rsidR="00B220D6" w:rsidRPr="002B6DA7">
        <w:rPr>
          <w:lang w:val="en-US"/>
        </w:rPr>
        <w:t xml:space="preserve">However, </w:t>
      </w:r>
      <w:r w:rsidR="007A40B9" w:rsidRPr="002B6DA7">
        <w:rPr>
          <w:lang w:val="en-US"/>
        </w:rPr>
        <w:t xml:space="preserve">a </w:t>
      </w:r>
      <w:r w:rsidR="00362D70" w:rsidRPr="002B6DA7">
        <w:rPr>
          <w:lang w:val="en-US"/>
        </w:rPr>
        <w:t xml:space="preserve">performance degradation of SBFD with respect to </w:t>
      </w:r>
      <w:r w:rsidR="00B2070B" w:rsidRPr="002B6DA7">
        <w:rPr>
          <w:lang w:val="en-US"/>
        </w:rPr>
        <w:t xml:space="preserve">TDD at high load. </w:t>
      </w:r>
      <w:r w:rsidR="00901DE0" w:rsidRPr="002B6DA7">
        <w:rPr>
          <w:lang w:val="en-US"/>
        </w:rPr>
        <w:t xml:space="preserve">We observe that the </w:t>
      </w:r>
      <w:r w:rsidR="00C56985" w:rsidRPr="002B6DA7">
        <w:rPr>
          <w:lang w:val="en-US"/>
        </w:rPr>
        <w:t xml:space="preserve">SBFD </w:t>
      </w:r>
      <w:r w:rsidR="0099364C" w:rsidRPr="002B6DA7">
        <w:rPr>
          <w:lang w:val="en-US"/>
        </w:rPr>
        <w:t xml:space="preserve">DL </w:t>
      </w:r>
      <w:r w:rsidR="00527146" w:rsidRPr="002B6DA7">
        <w:rPr>
          <w:lang w:val="en-US"/>
        </w:rPr>
        <w:t xml:space="preserve">SINR </w:t>
      </w:r>
      <w:r w:rsidR="00C56985" w:rsidRPr="002B6DA7">
        <w:rPr>
          <w:lang w:val="en-US"/>
        </w:rPr>
        <w:t>is more sensitive to the offered load than TDD</w:t>
      </w:r>
      <w:r w:rsidR="007377FA" w:rsidRPr="002B6DA7">
        <w:rPr>
          <w:lang w:val="en-US"/>
        </w:rPr>
        <w:t xml:space="preserve">. </w:t>
      </w:r>
      <w:r w:rsidR="0075648C" w:rsidRPr="002B6DA7">
        <w:rPr>
          <w:lang w:val="en-US"/>
        </w:rPr>
        <w:t>This is due to an increase of the legacy DL interference</w:t>
      </w:r>
      <w:r w:rsidR="0086523F" w:rsidRPr="002B6DA7">
        <w:rPr>
          <w:lang w:val="en-US"/>
        </w:rPr>
        <w:t xml:space="preserve"> as well as the </w:t>
      </w:r>
      <w:r w:rsidR="00042EF0" w:rsidRPr="002B6DA7">
        <w:rPr>
          <w:lang w:val="en-US"/>
        </w:rPr>
        <w:t>frequent presence of intra-cell and inter-cell inter-</w:t>
      </w:r>
      <w:proofErr w:type="spellStart"/>
      <w:r w:rsidR="00042EF0" w:rsidRPr="002B6DA7">
        <w:rPr>
          <w:lang w:val="en-US"/>
        </w:rPr>
        <w:t>subband</w:t>
      </w:r>
      <w:proofErr w:type="spellEnd"/>
      <w:r w:rsidR="00042EF0" w:rsidRPr="002B6DA7">
        <w:rPr>
          <w:lang w:val="en-US"/>
        </w:rPr>
        <w:t xml:space="preserve"> UE-UE CLI.</w:t>
      </w:r>
      <w:r w:rsidR="000D1684" w:rsidRPr="002B6DA7">
        <w:rPr>
          <w:lang w:val="en-US"/>
        </w:rPr>
        <w:t xml:space="preserve"> </w:t>
      </w:r>
    </w:p>
    <w:p w14:paraId="41AF7059" w14:textId="77777777" w:rsidR="00506976" w:rsidRPr="002B6DA7" w:rsidRDefault="00506976" w:rsidP="00C73B33">
      <w:pPr>
        <w:spacing w:after="0"/>
        <w:rPr>
          <w:b/>
          <w:bCs/>
          <w:u w:val="single"/>
          <w:lang w:val="en-US"/>
        </w:rPr>
      </w:pPr>
    </w:p>
    <w:p w14:paraId="4DBAF95B" w14:textId="0A4362C3" w:rsidR="003C21BB" w:rsidRPr="002B6DA7" w:rsidRDefault="003C21BB" w:rsidP="003E3A2B">
      <w:pPr>
        <w:pStyle w:val="Caption"/>
        <w:keepNext/>
        <w:jc w:val="both"/>
        <w:rPr>
          <w:lang w:val="en-US"/>
        </w:rPr>
      </w:pPr>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15</w:t>
      </w:r>
      <w:r w:rsidR="008F3AAC" w:rsidRPr="002B6DA7">
        <w:rPr>
          <w:b w:val="0"/>
          <w:bCs/>
          <w:i/>
          <w:iCs/>
          <w:lang w:val="en-US"/>
        </w:rPr>
        <w:fldChar w:fldCharType="end"/>
      </w:r>
      <w:r w:rsidRPr="002B6DA7">
        <w:rPr>
          <w:b w:val="0"/>
          <w:bCs/>
          <w:i/>
          <w:iCs/>
          <w:lang w:val="en-US"/>
        </w:rPr>
        <w:t>: DL throughput performance comparison between TDD and SBFD. Assumptions: same antenna gain for SBFD and TDD (</w:t>
      </w:r>
      <w:proofErr w:type="spellStart"/>
      <w:r w:rsidRPr="002B6DA7">
        <w:rPr>
          <w:b w:val="0"/>
          <w:bCs/>
          <w:i/>
          <w:iCs/>
          <w:lang w:val="en-US"/>
        </w:rPr>
        <w:t>Opt</w:t>
      </w:r>
      <w:proofErr w:type="spellEnd"/>
      <w:r w:rsidRPr="002B6DA7">
        <w:rPr>
          <w:b w:val="0"/>
          <w:bCs/>
          <w:i/>
          <w:iCs/>
          <w:lang w:val="en-US"/>
        </w:rPr>
        <w:t xml:space="preserve"> 2), 500 kB payload size, XXXXX vs DDDSU. Green/red colors are shown to highlight performance gain or degradation exceeding 10% with respect to static TDD.</w:t>
      </w:r>
    </w:p>
    <w:tbl>
      <w:tblPr>
        <w:tblW w:w="9907" w:type="dxa"/>
        <w:tblLook w:val="04A0" w:firstRow="1" w:lastRow="0" w:firstColumn="1" w:lastColumn="0" w:noHBand="0" w:noVBand="1"/>
      </w:tblPr>
      <w:tblGrid>
        <w:gridCol w:w="1605"/>
        <w:gridCol w:w="1024"/>
        <w:gridCol w:w="947"/>
        <w:gridCol w:w="1112"/>
        <w:gridCol w:w="803"/>
        <w:gridCol w:w="877"/>
        <w:gridCol w:w="975"/>
        <w:gridCol w:w="878"/>
        <w:gridCol w:w="803"/>
        <w:gridCol w:w="883"/>
      </w:tblGrid>
      <w:tr w:rsidR="00804966" w:rsidRPr="002B6DA7" w14:paraId="348C5CB6" w14:textId="77777777" w:rsidTr="00534A4D">
        <w:trPr>
          <w:trHeight w:val="106"/>
        </w:trPr>
        <w:tc>
          <w:tcPr>
            <w:tcW w:w="1605"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4FD5B4F0" w14:textId="77777777" w:rsidR="00804966" w:rsidRPr="002B6DA7" w:rsidRDefault="00804966" w:rsidP="00C73B33">
            <w:pPr>
              <w:overflowPunct/>
              <w:autoSpaceDE/>
              <w:autoSpaceDN/>
              <w:adjustRightInd/>
              <w:spacing w:after="0"/>
              <w:jc w:val="center"/>
              <w:textAlignment w:val="auto"/>
              <w:rPr>
                <w:rFonts w:eastAsia="Times New Roman"/>
                <w:b/>
                <w:bCs/>
                <w:color w:val="000000"/>
                <w:lang w:val="en-US"/>
              </w:rPr>
            </w:pPr>
            <w:r w:rsidRPr="002B6DA7">
              <w:rPr>
                <w:rFonts w:eastAsia="Times New Roman"/>
                <w:b/>
                <w:bCs/>
                <w:color w:val="000000"/>
                <w:lang w:val="en-US"/>
              </w:rPr>
              <w:t>500 kB - DL</w:t>
            </w:r>
          </w:p>
        </w:tc>
        <w:tc>
          <w:tcPr>
            <w:tcW w:w="3083" w:type="dxa"/>
            <w:gridSpan w:val="3"/>
            <w:tcBorders>
              <w:top w:val="single" w:sz="4" w:space="0" w:color="auto"/>
              <w:left w:val="nil"/>
              <w:bottom w:val="single" w:sz="8" w:space="0" w:color="auto"/>
              <w:right w:val="single" w:sz="8" w:space="0" w:color="000000"/>
            </w:tcBorders>
            <w:shd w:val="clear" w:color="auto" w:fill="auto"/>
            <w:noWrap/>
            <w:vAlign w:val="center"/>
            <w:hideMark/>
          </w:tcPr>
          <w:p w14:paraId="548B30AE"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Static TDD</w:t>
            </w:r>
          </w:p>
        </w:tc>
        <w:tc>
          <w:tcPr>
            <w:tcW w:w="5219" w:type="dxa"/>
            <w:gridSpan w:val="6"/>
            <w:tcBorders>
              <w:top w:val="single" w:sz="4" w:space="0" w:color="auto"/>
              <w:left w:val="nil"/>
              <w:bottom w:val="single" w:sz="8" w:space="0" w:color="auto"/>
              <w:right w:val="single" w:sz="4" w:space="0" w:color="auto"/>
            </w:tcBorders>
            <w:shd w:val="clear" w:color="auto" w:fill="auto"/>
            <w:noWrap/>
            <w:vAlign w:val="center"/>
            <w:hideMark/>
          </w:tcPr>
          <w:p w14:paraId="7AD766B6" w14:textId="2005BC52"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asciiTheme="minorHAnsi" w:eastAsia="Times New Roman" w:hAnsiTheme="minorHAnsi" w:cstheme="minorHAnsi"/>
                <w:color w:val="000000"/>
                <w:lang w:val="en-US"/>
              </w:rPr>
              <w:t>SBFD with RSI = 120 dB</w:t>
            </w:r>
          </w:p>
        </w:tc>
      </w:tr>
      <w:tr w:rsidR="00E6103F" w:rsidRPr="002B6DA7" w14:paraId="1A4809A5" w14:textId="77777777" w:rsidTr="003C21BB">
        <w:trPr>
          <w:trHeight w:val="106"/>
        </w:trPr>
        <w:tc>
          <w:tcPr>
            <w:tcW w:w="1605" w:type="dxa"/>
            <w:tcBorders>
              <w:top w:val="nil"/>
              <w:left w:val="single" w:sz="4" w:space="0" w:color="auto"/>
              <w:bottom w:val="single" w:sz="8" w:space="0" w:color="auto"/>
              <w:right w:val="single" w:sz="8" w:space="0" w:color="auto"/>
            </w:tcBorders>
            <w:shd w:val="clear" w:color="auto" w:fill="auto"/>
            <w:noWrap/>
            <w:vAlign w:val="center"/>
            <w:hideMark/>
          </w:tcPr>
          <w:p w14:paraId="07CD910E"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Load</w:t>
            </w:r>
          </w:p>
        </w:tc>
        <w:tc>
          <w:tcPr>
            <w:tcW w:w="1024" w:type="dxa"/>
            <w:tcBorders>
              <w:top w:val="nil"/>
              <w:left w:val="nil"/>
              <w:bottom w:val="single" w:sz="8" w:space="0" w:color="auto"/>
              <w:right w:val="single" w:sz="8" w:space="0" w:color="auto"/>
            </w:tcBorders>
            <w:shd w:val="clear" w:color="auto" w:fill="auto"/>
            <w:noWrap/>
            <w:vAlign w:val="center"/>
            <w:hideMark/>
          </w:tcPr>
          <w:p w14:paraId="74427EE1"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947" w:type="dxa"/>
            <w:tcBorders>
              <w:top w:val="nil"/>
              <w:left w:val="nil"/>
              <w:bottom w:val="single" w:sz="8" w:space="0" w:color="auto"/>
              <w:right w:val="single" w:sz="8" w:space="0" w:color="auto"/>
            </w:tcBorders>
            <w:shd w:val="clear" w:color="auto" w:fill="auto"/>
            <w:noWrap/>
            <w:vAlign w:val="center"/>
            <w:hideMark/>
          </w:tcPr>
          <w:p w14:paraId="360A71CE"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112" w:type="dxa"/>
            <w:tcBorders>
              <w:top w:val="nil"/>
              <w:left w:val="nil"/>
              <w:bottom w:val="single" w:sz="8" w:space="0" w:color="auto"/>
              <w:right w:val="single" w:sz="8" w:space="0" w:color="auto"/>
            </w:tcBorders>
            <w:shd w:val="clear" w:color="auto" w:fill="auto"/>
            <w:noWrap/>
            <w:vAlign w:val="center"/>
            <w:hideMark/>
          </w:tcPr>
          <w:p w14:paraId="49BCAD40"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c>
          <w:tcPr>
            <w:tcW w:w="168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4F39AD"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85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64A25A"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686" w:type="dxa"/>
            <w:gridSpan w:val="2"/>
            <w:tcBorders>
              <w:top w:val="single" w:sz="8" w:space="0" w:color="auto"/>
              <w:left w:val="nil"/>
              <w:bottom w:val="single" w:sz="8" w:space="0" w:color="auto"/>
              <w:right w:val="single" w:sz="4" w:space="0" w:color="auto"/>
            </w:tcBorders>
            <w:shd w:val="clear" w:color="auto" w:fill="auto"/>
            <w:noWrap/>
            <w:vAlign w:val="center"/>
            <w:hideMark/>
          </w:tcPr>
          <w:p w14:paraId="17B51DE1" w14:textId="77777777" w:rsidR="00E6103F" w:rsidRPr="002B6DA7" w:rsidRDefault="00E6103F"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r>
      <w:tr w:rsidR="003F6DFE" w:rsidRPr="002B6DA7" w14:paraId="09CD66CE" w14:textId="77777777" w:rsidTr="003C21BB">
        <w:trPr>
          <w:trHeight w:val="414"/>
        </w:trPr>
        <w:tc>
          <w:tcPr>
            <w:tcW w:w="1605" w:type="dxa"/>
            <w:tcBorders>
              <w:top w:val="nil"/>
              <w:left w:val="single" w:sz="4" w:space="0" w:color="auto"/>
              <w:bottom w:val="single" w:sz="8" w:space="0" w:color="auto"/>
              <w:right w:val="single" w:sz="8" w:space="0" w:color="auto"/>
            </w:tcBorders>
            <w:shd w:val="clear" w:color="auto" w:fill="auto"/>
            <w:vAlign w:val="center"/>
            <w:hideMark/>
          </w:tcPr>
          <w:p w14:paraId="58A6CEAA" w14:textId="77777777"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5%-</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DL UPT [Mbps]</w:t>
            </w:r>
          </w:p>
        </w:tc>
        <w:tc>
          <w:tcPr>
            <w:tcW w:w="1024" w:type="dxa"/>
            <w:tcBorders>
              <w:top w:val="nil"/>
              <w:left w:val="nil"/>
              <w:bottom w:val="single" w:sz="8" w:space="0" w:color="auto"/>
              <w:right w:val="single" w:sz="8" w:space="0" w:color="auto"/>
            </w:tcBorders>
            <w:shd w:val="clear" w:color="auto" w:fill="auto"/>
            <w:noWrap/>
            <w:vAlign w:val="center"/>
          </w:tcPr>
          <w:p w14:paraId="125333CA" w14:textId="1A0BF87E"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338.8</w:t>
            </w:r>
          </w:p>
        </w:tc>
        <w:tc>
          <w:tcPr>
            <w:tcW w:w="947" w:type="dxa"/>
            <w:tcBorders>
              <w:top w:val="nil"/>
              <w:left w:val="nil"/>
              <w:bottom w:val="single" w:sz="8" w:space="0" w:color="auto"/>
              <w:right w:val="single" w:sz="8" w:space="0" w:color="auto"/>
            </w:tcBorders>
            <w:shd w:val="clear" w:color="auto" w:fill="auto"/>
            <w:noWrap/>
            <w:vAlign w:val="center"/>
          </w:tcPr>
          <w:p w14:paraId="1CF692AB" w14:textId="5848BD22"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276.4</w:t>
            </w:r>
          </w:p>
        </w:tc>
        <w:tc>
          <w:tcPr>
            <w:tcW w:w="1112" w:type="dxa"/>
            <w:tcBorders>
              <w:top w:val="nil"/>
              <w:left w:val="nil"/>
              <w:bottom w:val="single" w:sz="8" w:space="0" w:color="auto"/>
              <w:right w:val="single" w:sz="8" w:space="0" w:color="auto"/>
            </w:tcBorders>
            <w:shd w:val="clear" w:color="auto" w:fill="auto"/>
            <w:noWrap/>
            <w:vAlign w:val="center"/>
          </w:tcPr>
          <w:p w14:paraId="3A656C22" w14:textId="798CA680"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226.3</w:t>
            </w:r>
          </w:p>
        </w:tc>
        <w:tc>
          <w:tcPr>
            <w:tcW w:w="803" w:type="dxa"/>
            <w:tcBorders>
              <w:top w:val="nil"/>
              <w:left w:val="nil"/>
              <w:bottom w:val="single" w:sz="8" w:space="0" w:color="auto"/>
              <w:right w:val="single" w:sz="8" w:space="0" w:color="auto"/>
            </w:tcBorders>
            <w:shd w:val="clear" w:color="auto" w:fill="auto"/>
            <w:noWrap/>
            <w:vAlign w:val="center"/>
          </w:tcPr>
          <w:p w14:paraId="5FF22F2A" w14:textId="23DC84F2"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346.6</w:t>
            </w:r>
          </w:p>
        </w:tc>
        <w:tc>
          <w:tcPr>
            <w:tcW w:w="877" w:type="dxa"/>
            <w:tcBorders>
              <w:top w:val="nil"/>
              <w:left w:val="nil"/>
              <w:bottom w:val="single" w:sz="8" w:space="0" w:color="auto"/>
              <w:right w:val="single" w:sz="8" w:space="0" w:color="auto"/>
            </w:tcBorders>
            <w:shd w:val="clear" w:color="auto" w:fill="auto"/>
            <w:noWrap/>
            <w:vAlign w:val="center"/>
          </w:tcPr>
          <w:p w14:paraId="69083DCA" w14:textId="5DE508E9"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2%</w:t>
            </w:r>
          </w:p>
        </w:tc>
        <w:tc>
          <w:tcPr>
            <w:tcW w:w="975" w:type="dxa"/>
            <w:tcBorders>
              <w:top w:val="nil"/>
              <w:left w:val="nil"/>
              <w:bottom w:val="single" w:sz="8" w:space="0" w:color="auto"/>
              <w:right w:val="single" w:sz="8" w:space="0" w:color="auto"/>
            </w:tcBorders>
            <w:shd w:val="clear" w:color="auto" w:fill="auto"/>
            <w:noWrap/>
            <w:vAlign w:val="center"/>
          </w:tcPr>
          <w:p w14:paraId="7C375EEC" w14:textId="3693BA0C"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267.3</w:t>
            </w:r>
          </w:p>
        </w:tc>
        <w:tc>
          <w:tcPr>
            <w:tcW w:w="878" w:type="dxa"/>
            <w:tcBorders>
              <w:top w:val="nil"/>
              <w:left w:val="nil"/>
              <w:bottom w:val="single" w:sz="8" w:space="0" w:color="auto"/>
              <w:right w:val="single" w:sz="8" w:space="0" w:color="auto"/>
            </w:tcBorders>
            <w:shd w:val="clear" w:color="auto" w:fill="auto"/>
            <w:noWrap/>
            <w:vAlign w:val="center"/>
          </w:tcPr>
          <w:p w14:paraId="73417D31" w14:textId="5C552B4F"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-3%</w:t>
            </w:r>
          </w:p>
        </w:tc>
        <w:tc>
          <w:tcPr>
            <w:tcW w:w="803" w:type="dxa"/>
            <w:tcBorders>
              <w:top w:val="nil"/>
              <w:left w:val="nil"/>
              <w:bottom w:val="single" w:sz="8" w:space="0" w:color="auto"/>
              <w:right w:val="single" w:sz="8" w:space="0" w:color="auto"/>
            </w:tcBorders>
            <w:shd w:val="clear" w:color="auto" w:fill="auto"/>
            <w:noWrap/>
            <w:vAlign w:val="center"/>
          </w:tcPr>
          <w:p w14:paraId="326CAB93" w14:textId="4A6B6471"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146.2</w:t>
            </w:r>
          </w:p>
        </w:tc>
        <w:tc>
          <w:tcPr>
            <w:tcW w:w="883" w:type="dxa"/>
            <w:tcBorders>
              <w:top w:val="nil"/>
              <w:left w:val="nil"/>
              <w:bottom w:val="single" w:sz="8" w:space="0" w:color="auto"/>
              <w:right w:val="single" w:sz="4" w:space="0" w:color="auto"/>
            </w:tcBorders>
            <w:shd w:val="clear" w:color="000000" w:fill="FFC7CE"/>
            <w:noWrap/>
            <w:vAlign w:val="center"/>
          </w:tcPr>
          <w:p w14:paraId="0DFEFA1A" w14:textId="14F92EBA" w:rsidR="003F6DFE" w:rsidRPr="002B6DA7" w:rsidRDefault="003F6DFE"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-35%</w:t>
            </w:r>
          </w:p>
        </w:tc>
      </w:tr>
      <w:tr w:rsidR="003F6DFE" w:rsidRPr="002B6DA7" w14:paraId="3EECB2E2" w14:textId="77777777" w:rsidTr="003C21BB">
        <w:trPr>
          <w:trHeight w:val="414"/>
        </w:trPr>
        <w:tc>
          <w:tcPr>
            <w:tcW w:w="1605" w:type="dxa"/>
            <w:tcBorders>
              <w:top w:val="nil"/>
              <w:left w:val="single" w:sz="4" w:space="0" w:color="auto"/>
              <w:bottom w:val="single" w:sz="8" w:space="0" w:color="auto"/>
              <w:right w:val="single" w:sz="8" w:space="0" w:color="auto"/>
            </w:tcBorders>
            <w:shd w:val="clear" w:color="auto" w:fill="auto"/>
            <w:vAlign w:val="center"/>
            <w:hideMark/>
          </w:tcPr>
          <w:p w14:paraId="27ED9885" w14:textId="77777777"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50%-</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DL UPT [Mbps]</w:t>
            </w:r>
          </w:p>
        </w:tc>
        <w:tc>
          <w:tcPr>
            <w:tcW w:w="1024" w:type="dxa"/>
            <w:tcBorders>
              <w:top w:val="nil"/>
              <w:left w:val="nil"/>
              <w:bottom w:val="single" w:sz="8" w:space="0" w:color="auto"/>
              <w:right w:val="single" w:sz="8" w:space="0" w:color="auto"/>
            </w:tcBorders>
            <w:shd w:val="clear" w:color="auto" w:fill="auto"/>
            <w:noWrap/>
            <w:vAlign w:val="center"/>
          </w:tcPr>
          <w:p w14:paraId="6100FC2F" w14:textId="368249B9"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654.2</w:t>
            </w:r>
          </w:p>
        </w:tc>
        <w:tc>
          <w:tcPr>
            <w:tcW w:w="947" w:type="dxa"/>
            <w:tcBorders>
              <w:top w:val="nil"/>
              <w:left w:val="nil"/>
              <w:bottom w:val="single" w:sz="8" w:space="0" w:color="auto"/>
              <w:right w:val="single" w:sz="8" w:space="0" w:color="auto"/>
            </w:tcBorders>
            <w:shd w:val="clear" w:color="auto" w:fill="auto"/>
            <w:noWrap/>
            <w:vAlign w:val="center"/>
          </w:tcPr>
          <w:p w14:paraId="7DD7770E" w14:textId="3F5301DE"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549.2</w:t>
            </w:r>
          </w:p>
        </w:tc>
        <w:tc>
          <w:tcPr>
            <w:tcW w:w="1112" w:type="dxa"/>
            <w:tcBorders>
              <w:top w:val="nil"/>
              <w:left w:val="nil"/>
              <w:bottom w:val="single" w:sz="8" w:space="0" w:color="auto"/>
              <w:right w:val="single" w:sz="8" w:space="0" w:color="auto"/>
            </w:tcBorders>
            <w:shd w:val="clear" w:color="auto" w:fill="auto"/>
            <w:noWrap/>
            <w:vAlign w:val="center"/>
          </w:tcPr>
          <w:p w14:paraId="4DFF4813" w14:textId="6E7B7C4F"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506.8</w:t>
            </w:r>
          </w:p>
        </w:tc>
        <w:tc>
          <w:tcPr>
            <w:tcW w:w="803" w:type="dxa"/>
            <w:tcBorders>
              <w:top w:val="nil"/>
              <w:left w:val="nil"/>
              <w:bottom w:val="single" w:sz="8" w:space="0" w:color="auto"/>
              <w:right w:val="single" w:sz="8" w:space="0" w:color="auto"/>
            </w:tcBorders>
            <w:shd w:val="clear" w:color="auto" w:fill="auto"/>
            <w:noWrap/>
            <w:vAlign w:val="center"/>
          </w:tcPr>
          <w:p w14:paraId="557CE1A2" w14:textId="125CDAAA"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674.7</w:t>
            </w:r>
          </w:p>
        </w:tc>
        <w:tc>
          <w:tcPr>
            <w:tcW w:w="877" w:type="dxa"/>
            <w:tcBorders>
              <w:top w:val="nil"/>
              <w:left w:val="nil"/>
              <w:bottom w:val="single" w:sz="8" w:space="0" w:color="auto"/>
              <w:right w:val="single" w:sz="8" w:space="0" w:color="auto"/>
            </w:tcBorders>
            <w:shd w:val="clear" w:color="auto" w:fill="auto"/>
            <w:noWrap/>
            <w:vAlign w:val="center"/>
          </w:tcPr>
          <w:p w14:paraId="32E8F0CC" w14:textId="0F3D57E5"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3%</w:t>
            </w:r>
          </w:p>
        </w:tc>
        <w:tc>
          <w:tcPr>
            <w:tcW w:w="975" w:type="dxa"/>
            <w:tcBorders>
              <w:top w:val="nil"/>
              <w:left w:val="nil"/>
              <w:bottom w:val="single" w:sz="8" w:space="0" w:color="auto"/>
              <w:right w:val="single" w:sz="8" w:space="0" w:color="auto"/>
            </w:tcBorders>
            <w:shd w:val="clear" w:color="auto" w:fill="auto"/>
            <w:noWrap/>
            <w:vAlign w:val="center"/>
          </w:tcPr>
          <w:p w14:paraId="2D6A9FFF" w14:textId="3F619F25"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568.46</w:t>
            </w:r>
          </w:p>
        </w:tc>
        <w:tc>
          <w:tcPr>
            <w:tcW w:w="878" w:type="dxa"/>
            <w:tcBorders>
              <w:top w:val="nil"/>
              <w:left w:val="nil"/>
              <w:bottom w:val="single" w:sz="8" w:space="0" w:color="auto"/>
              <w:right w:val="single" w:sz="8" w:space="0" w:color="auto"/>
            </w:tcBorders>
            <w:shd w:val="clear" w:color="auto" w:fill="auto"/>
            <w:noWrap/>
            <w:vAlign w:val="center"/>
          </w:tcPr>
          <w:p w14:paraId="6E88C3F7" w14:textId="1F2315B3"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4%</w:t>
            </w:r>
          </w:p>
        </w:tc>
        <w:tc>
          <w:tcPr>
            <w:tcW w:w="803" w:type="dxa"/>
            <w:tcBorders>
              <w:top w:val="nil"/>
              <w:left w:val="nil"/>
              <w:bottom w:val="single" w:sz="8" w:space="0" w:color="auto"/>
              <w:right w:val="single" w:sz="8" w:space="0" w:color="auto"/>
            </w:tcBorders>
            <w:shd w:val="clear" w:color="auto" w:fill="auto"/>
            <w:noWrap/>
            <w:vAlign w:val="center"/>
          </w:tcPr>
          <w:p w14:paraId="0FD2BBC4" w14:textId="200443E7"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421.2</w:t>
            </w:r>
          </w:p>
        </w:tc>
        <w:tc>
          <w:tcPr>
            <w:tcW w:w="883" w:type="dxa"/>
            <w:tcBorders>
              <w:top w:val="nil"/>
              <w:left w:val="nil"/>
              <w:bottom w:val="single" w:sz="8" w:space="0" w:color="auto"/>
              <w:right w:val="single" w:sz="4" w:space="0" w:color="auto"/>
            </w:tcBorders>
            <w:shd w:val="clear" w:color="auto" w:fill="FFC7CE"/>
            <w:noWrap/>
            <w:vAlign w:val="center"/>
          </w:tcPr>
          <w:p w14:paraId="227A0A5F" w14:textId="5EADC085" w:rsidR="003F6DFE" w:rsidRPr="002B6DA7" w:rsidRDefault="003F6DFE" w:rsidP="00C73B33">
            <w:pPr>
              <w:overflowPunct/>
              <w:autoSpaceDE/>
              <w:autoSpaceDN/>
              <w:adjustRightInd/>
              <w:spacing w:after="0"/>
              <w:jc w:val="center"/>
              <w:textAlignment w:val="auto"/>
              <w:rPr>
                <w:rFonts w:eastAsia="Times New Roman"/>
                <w:lang w:val="en-US"/>
              </w:rPr>
            </w:pPr>
            <w:r w:rsidRPr="002B6DA7">
              <w:rPr>
                <w:color w:val="9C0006"/>
                <w:lang w:val="en-US"/>
              </w:rPr>
              <w:t>-17%</w:t>
            </w:r>
          </w:p>
        </w:tc>
      </w:tr>
      <w:tr w:rsidR="003F6DFE" w:rsidRPr="002B6DA7" w14:paraId="66C333D9" w14:textId="77777777" w:rsidTr="003C21BB">
        <w:trPr>
          <w:trHeight w:val="414"/>
        </w:trPr>
        <w:tc>
          <w:tcPr>
            <w:tcW w:w="1605" w:type="dxa"/>
            <w:tcBorders>
              <w:top w:val="nil"/>
              <w:left w:val="single" w:sz="4" w:space="0" w:color="auto"/>
              <w:bottom w:val="single" w:sz="8" w:space="0" w:color="auto"/>
              <w:right w:val="single" w:sz="8" w:space="0" w:color="auto"/>
            </w:tcBorders>
            <w:shd w:val="clear" w:color="auto" w:fill="auto"/>
            <w:vAlign w:val="center"/>
            <w:hideMark/>
          </w:tcPr>
          <w:p w14:paraId="19974FD0" w14:textId="77777777"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95%-</w:t>
            </w:r>
            <w:proofErr w:type="spellStart"/>
            <w:r w:rsidRPr="002B6DA7">
              <w:rPr>
                <w:rFonts w:eastAsia="Times New Roman"/>
                <w:color w:val="000000"/>
                <w:lang w:val="en-US"/>
              </w:rPr>
              <w:t>ile</w:t>
            </w:r>
            <w:proofErr w:type="spellEnd"/>
            <w:r w:rsidRPr="002B6DA7">
              <w:rPr>
                <w:rFonts w:eastAsia="Times New Roman"/>
                <w:color w:val="000000"/>
                <w:lang w:val="en-US"/>
              </w:rPr>
              <w:t xml:space="preserve"> Average DL UPT [Mbps]</w:t>
            </w:r>
          </w:p>
        </w:tc>
        <w:tc>
          <w:tcPr>
            <w:tcW w:w="1024" w:type="dxa"/>
            <w:tcBorders>
              <w:top w:val="nil"/>
              <w:left w:val="nil"/>
              <w:bottom w:val="single" w:sz="8" w:space="0" w:color="auto"/>
              <w:right w:val="single" w:sz="8" w:space="0" w:color="auto"/>
            </w:tcBorders>
            <w:shd w:val="clear" w:color="auto" w:fill="auto"/>
            <w:noWrap/>
            <w:vAlign w:val="center"/>
          </w:tcPr>
          <w:p w14:paraId="5CDD8B85" w14:textId="4ABF92B8"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716.7</w:t>
            </w:r>
          </w:p>
        </w:tc>
        <w:tc>
          <w:tcPr>
            <w:tcW w:w="947" w:type="dxa"/>
            <w:tcBorders>
              <w:top w:val="nil"/>
              <w:left w:val="nil"/>
              <w:bottom w:val="single" w:sz="8" w:space="0" w:color="auto"/>
              <w:right w:val="single" w:sz="8" w:space="0" w:color="auto"/>
            </w:tcBorders>
            <w:shd w:val="clear" w:color="auto" w:fill="auto"/>
            <w:noWrap/>
            <w:vAlign w:val="center"/>
          </w:tcPr>
          <w:p w14:paraId="3A3E468F" w14:textId="326C85F8"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676.6</w:t>
            </w:r>
          </w:p>
        </w:tc>
        <w:tc>
          <w:tcPr>
            <w:tcW w:w="1112" w:type="dxa"/>
            <w:tcBorders>
              <w:top w:val="nil"/>
              <w:left w:val="nil"/>
              <w:bottom w:val="single" w:sz="8" w:space="0" w:color="auto"/>
              <w:right w:val="single" w:sz="8" w:space="0" w:color="auto"/>
            </w:tcBorders>
            <w:shd w:val="clear" w:color="auto" w:fill="auto"/>
            <w:noWrap/>
            <w:vAlign w:val="center"/>
          </w:tcPr>
          <w:p w14:paraId="02259C3E" w14:textId="085C4EDE"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670.2</w:t>
            </w:r>
          </w:p>
        </w:tc>
        <w:tc>
          <w:tcPr>
            <w:tcW w:w="803" w:type="dxa"/>
            <w:tcBorders>
              <w:top w:val="nil"/>
              <w:left w:val="nil"/>
              <w:bottom w:val="single" w:sz="8" w:space="0" w:color="auto"/>
              <w:right w:val="single" w:sz="8" w:space="0" w:color="auto"/>
            </w:tcBorders>
            <w:shd w:val="clear" w:color="auto" w:fill="auto"/>
            <w:noWrap/>
            <w:vAlign w:val="center"/>
          </w:tcPr>
          <w:p w14:paraId="77E7A427" w14:textId="584A50F8"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740.35</w:t>
            </w:r>
          </w:p>
        </w:tc>
        <w:tc>
          <w:tcPr>
            <w:tcW w:w="877" w:type="dxa"/>
            <w:tcBorders>
              <w:top w:val="nil"/>
              <w:left w:val="nil"/>
              <w:bottom w:val="single" w:sz="8" w:space="0" w:color="auto"/>
              <w:right w:val="single" w:sz="8" w:space="0" w:color="auto"/>
            </w:tcBorders>
            <w:shd w:val="clear" w:color="auto" w:fill="auto"/>
            <w:noWrap/>
            <w:vAlign w:val="center"/>
          </w:tcPr>
          <w:p w14:paraId="0C915DC4" w14:textId="36112E62"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3%</w:t>
            </w:r>
          </w:p>
        </w:tc>
        <w:tc>
          <w:tcPr>
            <w:tcW w:w="975" w:type="dxa"/>
            <w:tcBorders>
              <w:top w:val="nil"/>
              <w:left w:val="nil"/>
              <w:bottom w:val="single" w:sz="8" w:space="0" w:color="auto"/>
              <w:right w:val="single" w:sz="8" w:space="0" w:color="auto"/>
            </w:tcBorders>
            <w:shd w:val="clear" w:color="auto" w:fill="auto"/>
            <w:noWrap/>
            <w:vAlign w:val="center"/>
          </w:tcPr>
          <w:p w14:paraId="3FC6DA7B" w14:textId="4C2D3BD8"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699.1</w:t>
            </w:r>
          </w:p>
        </w:tc>
        <w:tc>
          <w:tcPr>
            <w:tcW w:w="878" w:type="dxa"/>
            <w:tcBorders>
              <w:top w:val="nil"/>
              <w:left w:val="nil"/>
              <w:bottom w:val="single" w:sz="8" w:space="0" w:color="auto"/>
              <w:right w:val="single" w:sz="8" w:space="0" w:color="auto"/>
            </w:tcBorders>
            <w:shd w:val="clear" w:color="auto" w:fill="auto"/>
            <w:noWrap/>
            <w:vAlign w:val="center"/>
          </w:tcPr>
          <w:p w14:paraId="4AB875F4" w14:textId="7E5DA9ED"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3%</w:t>
            </w:r>
          </w:p>
        </w:tc>
        <w:tc>
          <w:tcPr>
            <w:tcW w:w="803" w:type="dxa"/>
            <w:tcBorders>
              <w:top w:val="nil"/>
              <w:left w:val="nil"/>
              <w:bottom w:val="single" w:sz="8" w:space="0" w:color="auto"/>
              <w:right w:val="single" w:sz="8" w:space="0" w:color="auto"/>
            </w:tcBorders>
            <w:shd w:val="clear" w:color="auto" w:fill="auto"/>
            <w:noWrap/>
            <w:vAlign w:val="center"/>
          </w:tcPr>
          <w:p w14:paraId="2191E03E" w14:textId="6A4CEED8"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622</w:t>
            </w:r>
          </w:p>
        </w:tc>
        <w:tc>
          <w:tcPr>
            <w:tcW w:w="883" w:type="dxa"/>
            <w:tcBorders>
              <w:top w:val="nil"/>
              <w:left w:val="nil"/>
              <w:bottom w:val="single" w:sz="8" w:space="0" w:color="auto"/>
              <w:right w:val="single" w:sz="4" w:space="0" w:color="auto"/>
            </w:tcBorders>
            <w:shd w:val="clear" w:color="auto" w:fill="auto"/>
            <w:noWrap/>
            <w:vAlign w:val="center"/>
          </w:tcPr>
          <w:p w14:paraId="745472C0" w14:textId="2473B727" w:rsidR="003F6DFE" w:rsidRPr="002B6DA7" w:rsidRDefault="003F6DFE" w:rsidP="00C73B33">
            <w:pPr>
              <w:overflowPunct/>
              <w:autoSpaceDE/>
              <w:autoSpaceDN/>
              <w:adjustRightInd/>
              <w:spacing w:after="0"/>
              <w:jc w:val="center"/>
              <w:textAlignment w:val="auto"/>
              <w:rPr>
                <w:rFonts w:eastAsia="Times New Roman"/>
                <w:color w:val="9C0006"/>
                <w:lang w:val="en-US"/>
              </w:rPr>
            </w:pPr>
            <w:r w:rsidRPr="002B6DA7">
              <w:rPr>
                <w:lang w:val="en-US"/>
              </w:rPr>
              <w:t>-7%</w:t>
            </w:r>
          </w:p>
        </w:tc>
      </w:tr>
      <w:tr w:rsidR="003F6DFE" w:rsidRPr="002B6DA7" w14:paraId="3A69CB66" w14:textId="77777777" w:rsidTr="003C21BB">
        <w:trPr>
          <w:trHeight w:val="414"/>
        </w:trPr>
        <w:tc>
          <w:tcPr>
            <w:tcW w:w="1605" w:type="dxa"/>
            <w:tcBorders>
              <w:top w:val="nil"/>
              <w:left w:val="single" w:sz="4" w:space="0" w:color="auto"/>
              <w:bottom w:val="single" w:sz="4" w:space="0" w:color="auto"/>
              <w:right w:val="single" w:sz="8" w:space="0" w:color="auto"/>
            </w:tcBorders>
            <w:shd w:val="clear" w:color="auto" w:fill="auto"/>
            <w:vAlign w:val="center"/>
            <w:hideMark/>
          </w:tcPr>
          <w:p w14:paraId="69A8EEA9" w14:textId="77777777"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Mean Average DL UPT [Mbps]</w:t>
            </w:r>
          </w:p>
        </w:tc>
        <w:tc>
          <w:tcPr>
            <w:tcW w:w="1024" w:type="dxa"/>
            <w:tcBorders>
              <w:top w:val="nil"/>
              <w:left w:val="nil"/>
              <w:bottom w:val="single" w:sz="4" w:space="0" w:color="auto"/>
              <w:right w:val="single" w:sz="8" w:space="0" w:color="auto"/>
            </w:tcBorders>
            <w:shd w:val="clear" w:color="auto" w:fill="auto"/>
            <w:noWrap/>
            <w:vAlign w:val="center"/>
          </w:tcPr>
          <w:p w14:paraId="10D8B9A4" w14:textId="06460F1D"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607.13</w:t>
            </w:r>
          </w:p>
        </w:tc>
        <w:tc>
          <w:tcPr>
            <w:tcW w:w="947" w:type="dxa"/>
            <w:tcBorders>
              <w:top w:val="nil"/>
              <w:left w:val="nil"/>
              <w:bottom w:val="single" w:sz="4" w:space="0" w:color="auto"/>
              <w:right w:val="single" w:sz="8" w:space="0" w:color="auto"/>
            </w:tcBorders>
            <w:shd w:val="clear" w:color="auto" w:fill="auto"/>
            <w:noWrap/>
            <w:vAlign w:val="center"/>
          </w:tcPr>
          <w:p w14:paraId="65567FCC" w14:textId="48BE8B00"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522.3</w:t>
            </w:r>
          </w:p>
        </w:tc>
        <w:tc>
          <w:tcPr>
            <w:tcW w:w="1112" w:type="dxa"/>
            <w:tcBorders>
              <w:top w:val="nil"/>
              <w:left w:val="nil"/>
              <w:bottom w:val="single" w:sz="4" w:space="0" w:color="auto"/>
              <w:right w:val="single" w:sz="8" w:space="0" w:color="auto"/>
            </w:tcBorders>
            <w:shd w:val="clear" w:color="auto" w:fill="auto"/>
            <w:noWrap/>
            <w:vAlign w:val="center"/>
          </w:tcPr>
          <w:p w14:paraId="4271B04B" w14:textId="50E75312"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485</w:t>
            </w:r>
          </w:p>
        </w:tc>
        <w:tc>
          <w:tcPr>
            <w:tcW w:w="803" w:type="dxa"/>
            <w:tcBorders>
              <w:top w:val="nil"/>
              <w:left w:val="nil"/>
              <w:bottom w:val="single" w:sz="4" w:space="0" w:color="auto"/>
              <w:right w:val="single" w:sz="8" w:space="0" w:color="auto"/>
            </w:tcBorders>
            <w:shd w:val="clear" w:color="auto" w:fill="auto"/>
            <w:noWrap/>
            <w:vAlign w:val="center"/>
          </w:tcPr>
          <w:p w14:paraId="1E84F867" w14:textId="556AABBC"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624.37</w:t>
            </w:r>
          </w:p>
        </w:tc>
        <w:tc>
          <w:tcPr>
            <w:tcW w:w="877" w:type="dxa"/>
            <w:tcBorders>
              <w:top w:val="nil"/>
              <w:left w:val="nil"/>
              <w:bottom w:val="single" w:sz="4" w:space="0" w:color="auto"/>
              <w:right w:val="single" w:sz="8" w:space="0" w:color="auto"/>
            </w:tcBorders>
            <w:shd w:val="clear" w:color="auto" w:fill="auto"/>
            <w:noWrap/>
            <w:vAlign w:val="center"/>
          </w:tcPr>
          <w:p w14:paraId="6E3A4202" w14:textId="784B2F19"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3%</w:t>
            </w:r>
          </w:p>
        </w:tc>
        <w:tc>
          <w:tcPr>
            <w:tcW w:w="975" w:type="dxa"/>
            <w:tcBorders>
              <w:top w:val="nil"/>
              <w:left w:val="nil"/>
              <w:bottom w:val="single" w:sz="4" w:space="0" w:color="auto"/>
              <w:right w:val="single" w:sz="8" w:space="0" w:color="auto"/>
            </w:tcBorders>
            <w:shd w:val="clear" w:color="auto" w:fill="auto"/>
            <w:noWrap/>
            <w:vAlign w:val="center"/>
          </w:tcPr>
          <w:p w14:paraId="4C034894" w14:textId="775AD02F"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536.92</w:t>
            </w:r>
          </w:p>
        </w:tc>
        <w:tc>
          <w:tcPr>
            <w:tcW w:w="878" w:type="dxa"/>
            <w:tcBorders>
              <w:top w:val="nil"/>
              <w:left w:val="nil"/>
              <w:bottom w:val="single" w:sz="4" w:space="0" w:color="auto"/>
              <w:right w:val="single" w:sz="8" w:space="0" w:color="auto"/>
            </w:tcBorders>
            <w:shd w:val="clear" w:color="auto" w:fill="auto"/>
            <w:noWrap/>
            <w:vAlign w:val="center"/>
          </w:tcPr>
          <w:p w14:paraId="3504275D" w14:textId="71F18FE2" w:rsidR="003F6DFE" w:rsidRPr="002B6DA7" w:rsidRDefault="003F6DFE" w:rsidP="00C73B33">
            <w:pPr>
              <w:overflowPunct/>
              <w:autoSpaceDE/>
              <w:autoSpaceDN/>
              <w:adjustRightInd/>
              <w:spacing w:after="0"/>
              <w:jc w:val="center"/>
              <w:textAlignment w:val="auto"/>
              <w:rPr>
                <w:rFonts w:eastAsia="Times New Roman"/>
                <w:lang w:val="en-US"/>
              </w:rPr>
            </w:pPr>
            <w:r w:rsidRPr="002B6DA7">
              <w:rPr>
                <w:lang w:val="en-US"/>
              </w:rPr>
              <w:t>3%</w:t>
            </w:r>
          </w:p>
        </w:tc>
        <w:tc>
          <w:tcPr>
            <w:tcW w:w="803" w:type="dxa"/>
            <w:tcBorders>
              <w:top w:val="nil"/>
              <w:left w:val="nil"/>
              <w:bottom w:val="single" w:sz="4" w:space="0" w:color="auto"/>
              <w:right w:val="single" w:sz="8" w:space="0" w:color="auto"/>
            </w:tcBorders>
            <w:shd w:val="clear" w:color="auto" w:fill="auto"/>
            <w:noWrap/>
            <w:vAlign w:val="center"/>
          </w:tcPr>
          <w:p w14:paraId="7B66ED34" w14:textId="5B29D832" w:rsidR="003F6DFE" w:rsidRPr="002B6DA7" w:rsidRDefault="003F6DFE"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407.01</w:t>
            </w:r>
          </w:p>
        </w:tc>
        <w:tc>
          <w:tcPr>
            <w:tcW w:w="883" w:type="dxa"/>
            <w:tcBorders>
              <w:top w:val="nil"/>
              <w:left w:val="nil"/>
              <w:bottom w:val="single" w:sz="4" w:space="0" w:color="auto"/>
              <w:right w:val="single" w:sz="4" w:space="0" w:color="auto"/>
            </w:tcBorders>
            <w:shd w:val="clear" w:color="000000" w:fill="FFC7CE"/>
            <w:noWrap/>
            <w:vAlign w:val="center"/>
          </w:tcPr>
          <w:p w14:paraId="36A6DC9A" w14:textId="6F57E32F" w:rsidR="003F6DFE" w:rsidRPr="002B6DA7" w:rsidRDefault="003F6DFE"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-16%</w:t>
            </w:r>
          </w:p>
        </w:tc>
      </w:tr>
    </w:tbl>
    <w:p w14:paraId="782900C9" w14:textId="77777777" w:rsidR="004567C3" w:rsidRPr="002B6DA7" w:rsidRDefault="004567C3" w:rsidP="00C73B33">
      <w:pPr>
        <w:spacing w:after="0"/>
        <w:rPr>
          <w:b/>
          <w:bCs/>
          <w:u w:val="single"/>
          <w:lang w:val="en-US"/>
        </w:rPr>
      </w:pPr>
    </w:p>
    <w:p w14:paraId="06F32544" w14:textId="2A9FAAA6" w:rsidR="003954E2" w:rsidRDefault="003954E2" w:rsidP="00C73B33">
      <w:pPr>
        <w:spacing w:after="0"/>
        <w:rPr>
          <w:b/>
          <w:bCs/>
          <w:i/>
          <w:iCs/>
          <w:lang w:val="en-US"/>
        </w:rPr>
      </w:pPr>
      <w:r w:rsidRPr="002B6DA7">
        <w:rPr>
          <w:b/>
          <w:bCs/>
          <w:i/>
          <w:iCs/>
          <w:lang w:val="en-US"/>
        </w:rPr>
        <w:t xml:space="preserve">Observation </w:t>
      </w:r>
      <w:r w:rsidR="00B255B4" w:rsidRPr="002B6DA7">
        <w:rPr>
          <w:b/>
          <w:bCs/>
          <w:i/>
          <w:iCs/>
          <w:lang w:val="en-US"/>
        </w:rPr>
        <w:t>1</w:t>
      </w:r>
      <w:r w:rsidR="0010265E" w:rsidRPr="002B6DA7">
        <w:rPr>
          <w:b/>
          <w:bCs/>
          <w:i/>
          <w:iCs/>
          <w:lang w:val="en-US"/>
        </w:rPr>
        <w:t>5</w:t>
      </w:r>
      <w:r w:rsidRPr="002B6DA7">
        <w:rPr>
          <w:b/>
          <w:bCs/>
          <w:i/>
          <w:iCs/>
          <w:lang w:val="en-US"/>
        </w:rPr>
        <w:t xml:space="preserve">: </w:t>
      </w:r>
      <w:r w:rsidR="00684461" w:rsidRPr="002B6DA7">
        <w:rPr>
          <w:b/>
          <w:bCs/>
          <w:i/>
          <w:iCs/>
          <w:lang w:val="en-US"/>
        </w:rPr>
        <w:t xml:space="preserve">For the large payload size, </w:t>
      </w:r>
      <w:r w:rsidRPr="002B6DA7">
        <w:rPr>
          <w:b/>
          <w:bCs/>
          <w:i/>
          <w:iCs/>
          <w:lang w:val="en-US"/>
        </w:rPr>
        <w:t xml:space="preserve">SBFD shows </w:t>
      </w:r>
      <w:r w:rsidR="005F7774" w:rsidRPr="002B6DA7">
        <w:rPr>
          <w:b/>
          <w:bCs/>
          <w:i/>
          <w:iCs/>
          <w:lang w:val="en-US"/>
        </w:rPr>
        <w:t xml:space="preserve">UL </w:t>
      </w:r>
      <w:r w:rsidR="00772051" w:rsidRPr="002B6DA7">
        <w:rPr>
          <w:b/>
          <w:bCs/>
          <w:i/>
          <w:iCs/>
          <w:lang w:val="en-US"/>
        </w:rPr>
        <w:t xml:space="preserve">UPT gains </w:t>
      </w:r>
      <w:r w:rsidR="002D54B7" w:rsidRPr="002B6DA7">
        <w:rPr>
          <w:b/>
          <w:bCs/>
          <w:i/>
          <w:iCs/>
          <w:lang w:val="en-US"/>
        </w:rPr>
        <w:t>for 5%-</w:t>
      </w:r>
      <w:proofErr w:type="spellStart"/>
      <w:r w:rsidR="002D54B7" w:rsidRPr="002B6DA7">
        <w:rPr>
          <w:b/>
          <w:bCs/>
          <w:i/>
          <w:iCs/>
          <w:lang w:val="en-US"/>
        </w:rPr>
        <w:t>ile</w:t>
      </w:r>
      <w:proofErr w:type="spellEnd"/>
      <w:r w:rsidR="002D54B7" w:rsidRPr="002B6DA7">
        <w:rPr>
          <w:b/>
          <w:bCs/>
          <w:i/>
          <w:iCs/>
          <w:lang w:val="en-US"/>
        </w:rPr>
        <w:t xml:space="preserve"> of the </w:t>
      </w:r>
      <w:r w:rsidR="00450C58" w:rsidRPr="002B6DA7">
        <w:rPr>
          <w:b/>
          <w:bCs/>
          <w:i/>
          <w:iCs/>
          <w:lang w:val="en-US"/>
        </w:rPr>
        <w:t>users in the Indoor office FR2-1 scenario.</w:t>
      </w:r>
      <w:r w:rsidR="00B20C33" w:rsidRPr="002B6DA7">
        <w:rPr>
          <w:b/>
          <w:bCs/>
          <w:i/>
          <w:iCs/>
          <w:lang w:val="en-US"/>
        </w:rPr>
        <w:t xml:space="preserve"> </w:t>
      </w:r>
      <w:r w:rsidR="00D91961" w:rsidRPr="002B6DA7">
        <w:rPr>
          <w:b/>
          <w:bCs/>
          <w:i/>
          <w:iCs/>
          <w:lang w:val="en-US"/>
        </w:rPr>
        <w:t>As compared with static TDD, UEs can spread their transmissions over time in SBFD</w:t>
      </w:r>
      <w:r w:rsidR="00BD2302" w:rsidRPr="002B6DA7">
        <w:rPr>
          <w:b/>
          <w:bCs/>
          <w:i/>
          <w:iCs/>
          <w:lang w:val="en-US"/>
        </w:rPr>
        <w:t xml:space="preserve"> which helps </w:t>
      </w:r>
      <w:r w:rsidR="00684461" w:rsidRPr="002B6DA7">
        <w:rPr>
          <w:b/>
          <w:bCs/>
          <w:i/>
          <w:iCs/>
          <w:lang w:val="en-US"/>
        </w:rPr>
        <w:t>e</w:t>
      </w:r>
      <w:r w:rsidR="005D0B0F" w:rsidRPr="002B6DA7">
        <w:rPr>
          <w:b/>
          <w:bCs/>
          <w:i/>
          <w:iCs/>
          <w:lang w:val="en-US"/>
        </w:rPr>
        <w:t xml:space="preserve">specially to </w:t>
      </w:r>
      <w:r w:rsidR="00F62A00" w:rsidRPr="002B6DA7">
        <w:rPr>
          <w:b/>
          <w:bCs/>
          <w:i/>
          <w:iCs/>
          <w:lang w:val="en-US"/>
        </w:rPr>
        <w:t xml:space="preserve">the </w:t>
      </w:r>
      <w:r w:rsidR="005D0B0F" w:rsidRPr="002B6DA7">
        <w:rPr>
          <w:b/>
          <w:bCs/>
          <w:i/>
          <w:iCs/>
          <w:lang w:val="en-US"/>
        </w:rPr>
        <w:t>power limited UEs.</w:t>
      </w:r>
    </w:p>
    <w:p w14:paraId="1CE36EC4" w14:textId="77777777" w:rsidR="00506976" w:rsidRPr="002B6DA7" w:rsidRDefault="00506976" w:rsidP="00C73B33">
      <w:pPr>
        <w:spacing w:after="0"/>
        <w:rPr>
          <w:b/>
          <w:bCs/>
          <w:i/>
          <w:iCs/>
          <w:lang w:val="en-US"/>
        </w:rPr>
      </w:pPr>
    </w:p>
    <w:p w14:paraId="04DBFFDB" w14:textId="3B47D6E5" w:rsidR="003954E2" w:rsidRDefault="00FC61FC" w:rsidP="00C73B33">
      <w:pPr>
        <w:spacing w:after="0"/>
        <w:rPr>
          <w:b/>
          <w:bCs/>
          <w:i/>
          <w:iCs/>
          <w:lang w:val="en-US"/>
        </w:rPr>
      </w:pPr>
      <w:r w:rsidRPr="002B6DA7">
        <w:rPr>
          <w:b/>
          <w:bCs/>
          <w:i/>
          <w:iCs/>
          <w:lang w:val="en-US"/>
        </w:rPr>
        <w:t xml:space="preserve">Observation </w:t>
      </w:r>
      <w:r w:rsidR="00B255B4" w:rsidRPr="002B6DA7">
        <w:rPr>
          <w:b/>
          <w:bCs/>
          <w:i/>
          <w:iCs/>
          <w:lang w:val="en-US"/>
        </w:rPr>
        <w:t>1</w:t>
      </w:r>
      <w:r w:rsidR="0010265E" w:rsidRPr="002B6DA7">
        <w:rPr>
          <w:b/>
          <w:bCs/>
          <w:i/>
          <w:iCs/>
          <w:lang w:val="en-US"/>
        </w:rPr>
        <w:t>6</w:t>
      </w:r>
      <w:r w:rsidRPr="002B6DA7">
        <w:rPr>
          <w:b/>
          <w:bCs/>
          <w:i/>
          <w:iCs/>
          <w:lang w:val="en-US"/>
        </w:rPr>
        <w:t xml:space="preserve">: </w:t>
      </w:r>
      <w:r w:rsidR="00684461" w:rsidRPr="002B6DA7">
        <w:rPr>
          <w:b/>
          <w:bCs/>
          <w:i/>
          <w:iCs/>
          <w:lang w:val="en-US"/>
        </w:rPr>
        <w:t xml:space="preserve">For the large payload size, </w:t>
      </w:r>
      <w:r w:rsidRPr="002B6DA7">
        <w:rPr>
          <w:b/>
          <w:bCs/>
          <w:i/>
          <w:iCs/>
          <w:lang w:val="en-US"/>
        </w:rPr>
        <w:t>SBFD shows</w:t>
      </w:r>
      <w:r w:rsidR="003D07EE" w:rsidRPr="002B6DA7">
        <w:rPr>
          <w:b/>
          <w:bCs/>
          <w:i/>
          <w:iCs/>
          <w:lang w:val="en-US"/>
        </w:rPr>
        <w:t xml:space="preserve"> </w:t>
      </w:r>
      <w:r w:rsidR="00A46897" w:rsidRPr="002B6DA7">
        <w:rPr>
          <w:b/>
          <w:bCs/>
          <w:i/>
          <w:iCs/>
          <w:lang w:val="en-US"/>
        </w:rPr>
        <w:t>no gain</w:t>
      </w:r>
      <w:r w:rsidR="00065B56" w:rsidRPr="002B6DA7">
        <w:rPr>
          <w:b/>
          <w:bCs/>
          <w:i/>
          <w:iCs/>
          <w:lang w:val="en-US"/>
        </w:rPr>
        <w:t xml:space="preserve"> or even degradation in </w:t>
      </w:r>
      <w:r w:rsidR="002B0E11" w:rsidRPr="002B6DA7">
        <w:rPr>
          <w:b/>
          <w:bCs/>
          <w:i/>
          <w:iCs/>
          <w:lang w:val="en-US"/>
        </w:rPr>
        <w:t>performance in terms of DL UPT and latency</w:t>
      </w:r>
      <w:r w:rsidR="00A46897" w:rsidRPr="002B6DA7">
        <w:rPr>
          <w:b/>
          <w:bCs/>
          <w:i/>
          <w:iCs/>
          <w:lang w:val="en-US"/>
        </w:rPr>
        <w:t xml:space="preserve"> in the Indoor office FR2-1 scenario. This is </w:t>
      </w:r>
      <w:r w:rsidR="00684461" w:rsidRPr="002B6DA7">
        <w:rPr>
          <w:b/>
          <w:bCs/>
          <w:i/>
          <w:iCs/>
          <w:lang w:val="en-US"/>
        </w:rPr>
        <w:t>especially</w:t>
      </w:r>
      <w:r w:rsidR="00065B56" w:rsidRPr="002B6DA7">
        <w:rPr>
          <w:b/>
          <w:bCs/>
          <w:i/>
          <w:iCs/>
          <w:lang w:val="en-US"/>
        </w:rPr>
        <w:t xml:space="preserve"> noticeable at high loads where the co-channel inter-</w:t>
      </w:r>
      <w:proofErr w:type="spellStart"/>
      <w:r w:rsidR="00065B56" w:rsidRPr="002B6DA7">
        <w:rPr>
          <w:b/>
          <w:bCs/>
          <w:i/>
          <w:iCs/>
          <w:lang w:val="en-US"/>
        </w:rPr>
        <w:t>subband</w:t>
      </w:r>
      <w:proofErr w:type="spellEnd"/>
      <w:r w:rsidR="00065B56" w:rsidRPr="002B6DA7">
        <w:rPr>
          <w:b/>
          <w:bCs/>
          <w:i/>
          <w:iCs/>
          <w:lang w:val="en-US"/>
        </w:rPr>
        <w:t xml:space="preserve"> </w:t>
      </w:r>
      <w:r w:rsidR="00684461" w:rsidRPr="002B6DA7">
        <w:rPr>
          <w:b/>
          <w:bCs/>
          <w:i/>
          <w:iCs/>
          <w:lang w:val="en-US"/>
        </w:rPr>
        <w:t>UE-to-UE CLI plays an important role.</w:t>
      </w:r>
    </w:p>
    <w:p w14:paraId="626C9B2A" w14:textId="77777777" w:rsidR="00506976" w:rsidRPr="002B6DA7" w:rsidRDefault="00506976" w:rsidP="00C73B33">
      <w:pPr>
        <w:spacing w:after="0"/>
        <w:rPr>
          <w:b/>
          <w:bCs/>
          <w:i/>
          <w:iCs/>
          <w:lang w:val="en-US"/>
        </w:rPr>
      </w:pPr>
    </w:p>
    <w:p w14:paraId="589A68FF" w14:textId="77777777" w:rsidR="00734923" w:rsidRPr="002B6DA7" w:rsidRDefault="00734923" w:rsidP="00C73B33">
      <w:pPr>
        <w:spacing w:after="0"/>
        <w:rPr>
          <w:b/>
          <w:bCs/>
          <w:u w:val="single"/>
          <w:lang w:val="en-US"/>
        </w:rPr>
      </w:pPr>
      <w:r w:rsidRPr="002B6DA7">
        <w:rPr>
          <w:b/>
          <w:bCs/>
          <w:u w:val="single"/>
          <w:lang w:val="en-US"/>
        </w:rPr>
        <w:t xml:space="preserve">Small payload of 1 </w:t>
      </w:r>
      <w:proofErr w:type="spellStart"/>
      <w:r w:rsidRPr="002B6DA7">
        <w:rPr>
          <w:b/>
          <w:bCs/>
          <w:u w:val="single"/>
          <w:lang w:val="en-US"/>
        </w:rPr>
        <w:t>KBytes</w:t>
      </w:r>
      <w:proofErr w:type="spellEnd"/>
      <w:r w:rsidRPr="002B6DA7">
        <w:rPr>
          <w:b/>
          <w:bCs/>
          <w:u w:val="single"/>
          <w:lang w:val="en-US"/>
        </w:rPr>
        <w:t xml:space="preserve"> in UL and 4 </w:t>
      </w:r>
      <w:proofErr w:type="spellStart"/>
      <w:r w:rsidRPr="002B6DA7">
        <w:rPr>
          <w:b/>
          <w:bCs/>
          <w:u w:val="single"/>
          <w:lang w:val="en-US"/>
        </w:rPr>
        <w:t>KBytes</w:t>
      </w:r>
      <w:proofErr w:type="spellEnd"/>
      <w:r w:rsidRPr="002B6DA7">
        <w:rPr>
          <w:b/>
          <w:bCs/>
          <w:u w:val="single"/>
          <w:lang w:val="en-US"/>
        </w:rPr>
        <w:t xml:space="preserve"> in DL</w:t>
      </w:r>
    </w:p>
    <w:p w14:paraId="64C742C7" w14:textId="77777777" w:rsidR="00506976" w:rsidRDefault="00506976" w:rsidP="00C73B33">
      <w:pPr>
        <w:spacing w:after="0"/>
        <w:rPr>
          <w:lang w:val="en-US"/>
        </w:rPr>
      </w:pPr>
    </w:p>
    <w:p w14:paraId="32F76996" w14:textId="7B897E82" w:rsidR="00734923" w:rsidRDefault="00505013" w:rsidP="00C73B33">
      <w:pPr>
        <w:spacing w:after="0"/>
        <w:rPr>
          <w:lang w:val="en-US"/>
        </w:rPr>
      </w:pPr>
      <w:r w:rsidRPr="002B6DA7">
        <w:rPr>
          <w:lang w:val="en-US"/>
        </w:rPr>
        <w:t xml:space="preserve">Similar as for the FR1 </w:t>
      </w:r>
      <w:proofErr w:type="spellStart"/>
      <w:r w:rsidRPr="002B6DA7">
        <w:rPr>
          <w:lang w:val="en-US"/>
        </w:rPr>
        <w:t>InH</w:t>
      </w:r>
      <w:proofErr w:type="spellEnd"/>
      <w:r w:rsidRPr="002B6DA7">
        <w:rPr>
          <w:lang w:val="en-US"/>
        </w:rPr>
        <w:t xml:space="preserve"> scenario, </w:t>
      </w:r>
      <w:r w:rsidR="00D42789" w:rsidRPr="002B6DA7">
        <w:rPr>
          <w:lang w:val="en-US"/>
        </w:rPr>
        <w:t xml:space="preserve">the SBFD benefits are </w:t>
      </w:r>
      <w:r w:rsidR="00A34444" w:rsidRPr="002B6DA7">
        <w:rPr>
          <w:lang w:val="en-US"/>
        </w:rPr>
        <w:t>highly visible in UL for the small payload size.</w:t>
      </w:r>
      <w:r w:rsidR="000D7D9A" w:rsidRPr="002B6DA7">
        <w:rPr>
          <w:lang w:val="en-US"/>
        </w:rPr>
        <w:t xml:space="preserve"> Both the UL UPT and the UL packet latency are improved.</w:t>
      </w:r>
      <w:r w:rsidR="00A34444" w:rsidRPr="002B6DA7">
        <w:rPr>
          <w:lang w:val="en-US"/>
        </w:rPr>
        <w:t xml:space="preserve"> The reason for this is a combination of</w:t>
      </w:r>
      <w:r w:rsidR="00000133" w:rsidRPr="002B6DA7">
        <w:rPr>
          <w:lang w:val="en-US"/>
        </w:rPr>
        <w:t xml:space="preserve"> the following</w:t>
      </w:r>
      <w:r w:rsidR="00A34444" w:rsidRPr="002B6DA7">
        <w:rPr>
          <w:lang w:val="en-US"/>
        </w:rPr>
        <w:t xml:space="preserve">: </w:t>
      </w:r>
      <w:r w:rsidR="00A75F87" w:rsidRPr="002B6DA7">
        <w:rPr>
          <w:lang w:val="en-US"/>
        </w:rPr>
        <w:t xml:space="preserve">good link budget </w:t>
      </w:r>
      <w:r w:rsidR="00000133" w:rsidRPr="002B6DA7">
        <w:rPr>
          <w:lang w:val="en-US"/>
        </w:rPr>
        <w:t>that results in high SINR</w:t>
      </w:r>
      <w:r w:rsidR="00A75F87" w:rsidRPr="002B6DA7">
        <w:rPr>
          <w:lang w:val="en-US"/>
        </w:rPr>
        <w:t xml:space="preserve">, </w:t>
      </w:r>
      <w:r w:rsidR="003D6611" w:rsidRPr="002B6DA7">
        <w:rPr>
          <w:lang w:val="en-US"/>
        </w:rPr>
        <w:t xml:space="preserve">sufficient </w:t>
      </w:r>
      <w:r w:rsidR="00C16019" w:rsidRPr="002B6DA7">
        <w:rPr>
          <w:lang w:val="en-US"/>
        </w:rPr>
        <w:t>self-interference isolation</w:t>
      </w:r>
      <w:r w:rsidR="00E05C23" w:rsidRPr="002B6DA7">
        <w:rPr>
          <w:lang w:val="en-US"/>
        </w:rPr>
        <w:t xml:space="preserve">, </w:t>
      </w:r>
      <w:r w:rsidR="009A668B" w:rsidRPr="002B6DA7">
        <w:rPr>
          <w:lang w:val="en-US"/>
        </w:rPr>
        <w:t>100% availability of UL resources at any SBFD slot</w:t>
      </w:r>
      <w:r w:rsidR="00E05C23" w:rsidRPr="002B6DA7">
        <w:rPr>
          <w:lang w:val="en-US"/>
        </w:rPr>
        <w:t xml:space="preserve"> and UL packets mostly fitting into 1 radio slot.</w:t>
      </w:r>
    </w:p>
    <w:p w14:paraId="3B807FCD" w14:textId="77777777" w:rsidR="00506976" w:rsidRPr="002B6DA7" w:rsidRDefault="00506976" w:rsidP="00C73B33">
      <w:pPr>
        <w:spacing w:after="0"/>
        <w:rPr>
          <w:lang w:val="en-US"/>
        </w:rPr>
      </w:pPr>
    </w:p>
    <w:p w14:paraId="5BB89220" w14:textId="2823E672" w:rsidR="00005317" w:rsidRPr="002B6DA7" w:rsidRDefault="00005317" w:rsidP="003E3A2B">
      <w:pPr>
        <w:pStyle w:val="Caption"/>
        <w:keepNext/>
        <w:rPr>
          <w:b w:val="0"/>
          <w:bCs/>
          <w:i/>
          <w:iCs/>
          <w:lang w:val="en-US"/>
        </w:rPr>
      </w:pPr>
      <w:r w:rsidRPr="002B6DA7">
        <w:rPr>
          <w:b w:val="0"/>
          <w:bCs/>
          <w:i/>
          <w:iCs/>
          <w:lang w:val="en-US"/>
        </w:rPr>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16</w:t>
      </w:r>
      <w:r w:rsidR="008F3AAC" w:rsidRPr="002B6DA7">
        <w:rPr>
          <w:b w:val="0"/>
          <w:bCs/>
          <w:i/>
          <w:iCs/>
          <w:lang w:val="en-US"/>
        </w:rPr>
        <w:fldChar w:fldCharType="end"/>
      </w:r>
      <w:r w:rsidRPr="002B6DA7">
        <w:rPr>
          <w:b w:val="0"/>
          <w:bCs/>
          <w:i/>
          <w:iCs/>
          <w:lang w:val="en-US"/>
        </w:rPr>
        <w:t>: UL throughput</w:t>
      </w:r>
      <w:r w:rsidR="00A16218" w:rsidRPr="002B6DA7">
        <w:rPr>
          <w:b w:val="0"/>
          <w:bCs/>
          <w:i/>
          <w:iCs/>
          <w:lang w:val="en-US"/>
        </w:rPr>
        <w:t xml:space="preserve"> and UL latency</w:t>
      </w:r>
      <w:r w:rsidRPr="002B6DA7">
        <w:rPr>
          <w:b w:val="0"/>
          <w:bCs/>
          <w:i/>
          <w:iCs/>
          <w:lang w:val="en-US"/>
        </w:rPr>
        <w:t xml:space="preserve"> performance comparison between TDD and SBFD. Assumptions: same antenna gain for SBFD and TDD (</w:t>
      </w:r>
      <w:proofErr w:type="spellStart"/>
      <w:r w:rsidRPr="002B6DA7">
        <w:rPr>
          <w:b w:val="0"/>
          <w:bCs/>
          <w:i/>
          <w:iCs/>
          <w:lang w:val="en-US"/>
        </w:rPr>
        <w:t>Opt</w:t>
      </w:r>
      <w:proofErr w:type="spellEnd"/>
      <w:r w:rsidRPr="002B6DA7">
        <w:rPr>
          <w:b w:val="0"/>
          <w:bCs/>
          <w:i/>
          <w:iCs/>
          <w:lang w:val="en-US"/>
        </w:rPr>
        <w:t xml:space="preserve"> 2), 1 kB payload size, XXXXX vs DDDSU. Green/red colors are shown to highlight performance gain or degradation exceeding 10% with respect to static TDD.</w:t>
      </w:r>
    </w:p>
    <w:tbl>
      <w:tblPr>
        <w:tblW w:w="9794" w:type="dxa"/>
        <w:tblLook w:val="04A0" w:firstRow="1" w:lastRow="0" w:firstColumn="1" w:lastColumn="0" w:noHBand="0" w:noVBand="1"/>
      </w:tblPr>
      <w:tblGrid>
        <w:gridCol w:w="1655"/>
        <w:gridCol w:w="767"/>
        <w:gridCol w:w="1069"/>
        <w:gridCol w:w="1051"/>
        <w:gridCol w:w="767"/>
        <w:gridCol w:w="908"/>
        <w:gridCol w:w="767"/>
        <w:gridCol w:w="880"/>
        <w:gridCol w:w="936"/>
        <w:gridCol w:w="994"/>
      </w:tblGrid>
      <w:tr w:rsidR="00804966" w:rsidRPr="002B6DA7" w14:paraId="0C7EFA3A" w14:textId="77777777" w:rsidTr="00534A4D">
        <w:trPr>
          <w:trHeight w:val="119"/>
        </w:trPr>
        <w:tc>
          <w:tcPr>
            <w:tcW w:w="16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48CD8B"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b/>
                <w:bCs/>
                <w:color w:val="000000"/>
                <w:lang w:val="en-US"/>
              </w:rPr>
            </w:pPr>
            <w:r w:rsidRPr="002B6DA7">
              <w:rPr>
                <w:rFonts w:asciiTheme="minorHAnsi" w:eastAsia="Times New Roman" w:hAnsiTheme="minorHAnsi" w:cstheme="minorHAnsi"/>
                <w:b/>
                <w:bCs/>
                <w:color w:val="000000"/>
                <w:lang w:val="en-US"/>
              </w:rPr>
              <w:t>1 kB - UL</w:t>
            </w:r>
          </w:p>
        </w:tc>
        <w:tc>
          <w:tcPr>
            <w:tcW w:w="288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021FEA"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Static TDD</w:t>
            </w:r>
          </w:p>
        </w:tc>
        <w:tc>
          <w:tcPr>
            <w:tcW w:w="5252"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588F4CB7" w14:textId="0B4A65EB"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asciiTheme="minorHAnsi" w:eastAsia="Times New Roman" w:hAnsiTheme="minorHAnsi" w:cstheme="minorHAnsi"/>
                <w:color w:val="000000"/>
                <w:lang w:val="en-US"/>
              </w:rPr>
              <w:t>SBFD with RSI = 120 dB</w:t>
            </w:r>
          </w:p>
        </w:tc>
      </w:tr>
      <w:tr w:rsidR="00804966" w:rsidRPr="002B6DA7" w14:paraId="5110A380" w14:textId="77777777" w:rsidTr="00534A4D">
        <w:trPr>
          <w:trHeight w:val="119"/>
        </w:trPr>
        <w:tc>
          <w:tcPr>
            <w:tcW w:w="1655" w:type="dxa"/>
            <w:tcBorders>
              <w:top w:val="nil"/>
              <w:left w:val="single" w:sz="8" w:space="0" w:color="auto"/>
              <w:bottom w:val="single" w:sz="8" w:space="0" w:color="auto"/>
              <w:right w:val="single" w:sz="8" w:space="0" w:color="auto"/>
            </w:tcBorders>
            <w:shd w:val="clear" w:color="auto" w:fill="auto"/>
            <w:noWrap/>
            <w:vAlign w:val="center"/>
            <w:hideMark/>
          </w:tcPr>
          <w:p w14:paraId="7E522C34"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Load</w:t>
            </w:r>
          </w:p>
        </w:tc>
        <w:tc>
          <w:tcPr>
            <w:tcW w:w="767" w:type="dxa"/>
            <w:tcBorders>
              <w:top w:val="nil"/>
              <w:left w:val="nil"/>
              <w:bottom w:val="single" w:sz="8" w:space="0" w:color="auto"/>
              <w:right w:val="single" w:sz="8" w:space="0" w:color="auto"/>
            </w:tcBorders>
            <w:shd w:val="clear" w:color="auto" w:fill="auto"/>
            <w:noWrap/>
            <w:vAlign w:val="center"/>
            <w:hideMark/>
          </w:tcPr>
          <w:p w14:paraId="3176BC61"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069" w:type="dxa"/>
            <w:tcBorders>
              <w:top w:val="nil"/>
              <w:left w:val="nil"/>
              <w:bottom w:val="single" w:sz="8" w:space="0" w:color="auto"/>
              <w:right w:val="single" w:sz="8" w:space="0" w:color="auto"/>
            </w:tcBorders>
            <w:shd w:val="clear" w:color="auto" w:fill="auto"/>
            <w:noWrap/>
            <w:vAlign w:val="center"/>
            <w:hideMark/>
          </w:tcPr>
          <w:p w14:paraId="3325A7E3"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051" w:type="dxa"/>
            <w:tcBorders>
              <w:top w:val="nil"/>
              <w:left w:val="nil"/>
              <w:bottom w:val="single" w:sz="8" w:space="0" w:color="auto"/>
              <w:right w:val="single" w:sz="8" w:space="0" w:color="auto"/>
            </w:tcBorders>
            <w:shd w:val="clear" w:color="auto" w:fill="auto"/>
            <w:noWrap/>
            <w:vAlign w:val="center"/>
            <w:hideMark/>
          </w:tcPr>
          <w:p w14:paraId="46A6705A"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c>
          <w:tcPr>
            <w:tcW w:w="167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311212"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64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8F3386"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93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B8869A" w14:textId="7777777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r>
      <w:tr w:rsidR="00804966" w:rsidRPr="002B6DA7" w14:paraId="2D9C2A15" w14:textId="77777777" w:rsidTr="00005317">
        <w:trPr>
          <w:trHeight w:val="465"/>
        </w:trPr>
        <w:tc>
          <w:tcPr>
            <w:tcW w:w="1655" w:type="dxa"/>
            <w:tcBorders>
              <w:top w:val="nil"/>
              <w:left w:val="single" w:sz="8" w:space="0" w:color="auto"/>
              <w:bottom w:val="single" w:sz="8" w:space="0" w:color="auto"/>
              <w:right w:val="single" w:sz="8" w:space="0" w:color="auto"/>
            </w:tcBorders>
            <w:shd w:val="clear" w:color="auto" w:fill="auto"/>
            <w:vAlign w:val="center"/>
            <w:hideMark/>
          </w:tcPr>
          <w:p w14:paraId="065D5260"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5%-</w:t>
            </w:r>
            <w:proofErr w:type="spellStart"/>
            <w:r w:rsidRPr="002B6DA7">
              <w:rPr>
                <w:rFonts w:asciiTheme="minorHAnsi" w:eastAsia="Times New Roman" w:hAnsiTheme="minorHAnsi" w:cstheme="minorHAnsi"/>
                <w:color w:val="000000"/>
                <w:lang w:val="en-US"/>
              </w:rPr>
              <w:t>ile</w:t>
            </w:r>
            <w:proofErr w:type="spellEnd"/>
            <w:r w:rsidRPr="002B6DA7">
              <w:rPr>
                <w:rFonts w:asciiTheme="minorHAnsi" w:eastAsia="Times New Roman" w:hAnsiTheme="minorHAnsi" w:cstheme="minorHAnsi"/>
                <w:color w:val="000000"/>
                <w:lang w:val="en-US"/>
              </w:rPr>
              <w:t xml:space="preserve"> Average UL UPT [Mbps]</w:t>
            </w:r>
          </w:p>
        </w:tc>
        <w:tc>
          <w:tcPr>
            <w:tcW w:w="767" w:type="dxa"/>
            <w:tcBorders>
              <w:top w:val="nil"/>
              <w:left w:val="nil"/>
              <w:bottom w:val="single" w:sz="8" w:space="0" w:color="auto"/>
              <w:right w:val="single" w:sz="8" w:space="0" w:color="auto"/>
            </w:tcBorders>
            <w:shd w:val="clear" w:color="auto" w:fill="auto"/>
            <w:noWrap/>
            <w:vAlign w:val="center"/>
          </w:tcPr>
          <w:p w14:paraId="452DDD6E" w14:textId="7041806F"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13.3</w:t>
            </w:r>
          </w:p>
        </w:tc>
        <w:tc>
          <w:tcPr>
            <w:tcW w:w="1069" w:type="dxa"/>
            <w:tcBorders>
              <w:top w:val="nil"/>
              <w:left w:val="nil"/>
              <w:bottom w:val="single" w:sz="8" w:space="0" w:color="auto"/>
              <w:right w:val="single" w:sz="8" w:space="0" w:color="auto"/>
            </w:tcBorders>
            <w:shd w:val="clear" w:color="auto" w:fill="auto"/>
            <w:noWrap/>
            <w:vAlign w:val="center"/>
          </w:tcPr>
          <w:p w14:paraId="0B94936A" w14:textId="57D61E46"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12.06</w:t>
            </w:r>
          </w:p>
        </w:tc>
        <w:tc>
          <w:tcPr>
            <w:tcW w:w="1051" w:type="dxa"/>
            <w:tcBorders>
              <w:top w:val="nil"/>
              <w:left w:val="nil"/>
              <w:bottom w:val="single" w:sz="8" w:space="0" w:color="auto"/>
              <w:right w:val="single" w:sz="8" w:space="0" w:color="auto"/>
            </w:tcBorders>
            <w:shd w:val="clear" w:color="auto" w:fill="auto"/>
            <w:noWrap/>
            <w:vAlign w:val="center"/>
          </w:tcPr>
          <w:p w14:paraId="5DE803CD" w14:textId="55917F51"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6.5</w:t>
            </w:r>
          </w:p>
        </w:tc>
        <w:tc>
          <w:tcPr>
            <w:tcW w:w="767" w:type="dxa"/>
            <w:tcBorders>
              <w:top w:val="nil"/>
              <w:left w:val="nil"/>
              <w:bottom w:val="single" w:sz="8" w:space="0" w:color="auto"/>
              <w:right w:val="single" w:sz="8" w:space="0" w:color="auto"/>
            </w:tcBorders>
            <w:shd w:val="clear" w:color="auto" w:fill="auto"/>
            <w:noWrap/>
            <w:vAlign w:val="center"/>
          </w:tcPr>
          <w:p w14:paraId="28E6B574" w14:textId="054270A9"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21.05</w:t>
            </w:r>
          </w:p>
        </w:tc>
        <w:tc>
          <w:tcPr>
            <w:tcW w:w="908" w:type="dxa"/>
            <w:tcBorders>
              <w:top w:val="nil"/>
              <w:left w:val="nil"/>
              <w:bottom w:val="single" w:sz="8" w:space="0" w:color="auto"/>
              <w:right w:val="single" w:sz="8" w:space="0" w:color="auto"/>
            </w:tcBorders>
            <w:shd w:val="clear" w:color="000000" w:fill="C6EFCE"/>
            <w:noWrap/>
            <w:vAlign w:val="center"/>
          </w:tcPr>
          <w:p w14:paraId="35CBDEC9" w14:textId="5C4BE8B5"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58%</w:t>
            </w:r>
          </w:p>
        </w:tc>
        <w:tc>
          <w:tcPr>
            <w:tcW w:w="767" w:type="dxa"/>
            <w:tcBorders>
              <w:top w:val="nil"/>
              <w:left w:val="nil"/>
              <w:bottom w:val="single" w:sz="8" w:space="0" w:color="auto"/>
              <w:right w:val="single" w:sz="8" w:space="0" w:color="auto"/>
            </w:tcBorders>
            <w:shd w:val="clear" w:color="auto" w:fill="auto"/>
            <w:noWrap/>
            <w:vAlign w:val="center"/>
          </w:tcPr>
          <w:p w14:paraId="692E8EF9" w14:textId="01D39225"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19.03</w:t>
            </w:r>
          </w:p>
        </w:tc>
        <w:tc>
          <w:tcPr>
            <w:tcW w:w="880" w:type="dxa"/>
            <w:tcBorders>
              <w:top w:val="nil"/>
              <w:left w:val="nil"/>
              <w:bottom w:val="single" w:sz="8" w:space="0" w:color="auto"/>
              <w:right w:val="single" w:sz="8" w:space="0" w:color="auto"/>
            </w:tcBorders>
            <w:shd w:val="clear" w:color="000000" w:fill="C6EFCE"/>
            <w:noWrap/>
            <w:vAlign w:val="center"/>
          </w:tcPr>
          <w:p w14:paraId="3A2FCB03" w14:textId="35315974"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58%</w:t>
            </w:r>
          </w:p>
        </w:tc>
        <w:tc>
          <w:tcPr>
            <w:tcW w:w="936" w:type="dxa"/>
            <w:tcBorders>
              <w:top w:val="nil"/>
              <w:left w:val="nil"/>
              <w:bottom w:val="single" w:sz="8" w:space="0" w:color="auto"/>
              <w:right w:val="single" w:sz="8" w:space="0" w:color="auto"/>
            </w:tcBorders>
            <w:shd w:val="clear" w:color="auto" w:fill="auto"/>
            <w:noWrap/>
            <w:vAlign w:val="center"/>
          </w:tcPr>
          <w:p w14:paraId="568C02C9" w14:textId="08EB5B50"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12.3</w:t>
            </w:r>
          </w:p>
        </w:tc>
        <w:tc>
          <w:tcPr>
            <w:tcW w:w="994" w:type="dxa"/>
            <w:tcBorders>
              <w:top w:val="nil"/>
              <w:left w:val="nil"/>
              <w:bottom w:val="single" w:sz="8" w:space="0" w:color="auto"/>
              <w:right w:val="single" w:sz="8" w:space="0" w:color="auto"/>
            </w:tcBorders>
            <w:shd w:val="clear" w:color="000000" w:fill="C6EFCE"/>
            <w:noWrap/>
            <w:vAlign w:val="center"/>
          </w:tcPr>
          <w:p w14:paraId="5453CAE9" w14:textId="43053BE5"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89%</w:t>
            </w:r>
          </w:p>
        </w:tc>
      </w:tr>
      <w:tr w:rsidR="00804966" w:rsidRPr="002B6DA7" w14:paraId="05E3EE06" w14:textId="77777777" w:rsidTr="00005317">
        <w:trPr>
          <w:trHeight w:val="465"/>
        </w:trPr>
        <w:tc>
          <w:tcPr>
            <w:tcW w:w="1655" w:type="dxa"/>
            <w:tcBorders>
              <w:top w:val="nil"/>
              <w:left w:val="single" w:sz="8" w:space="0" w:color="auto"/>
              <w:bottom w:val="single" w:sz="8" w:space="0" w:color="auto"/>
              <w:right w:val="single" w:sz="8" w:space="0" w:color="auto"/>
            </w:tcBorders>
            <w:shd w:val="clear" w:color="auto" w:fill="auto"/>
            <w:vAlign w:val="center"/>
            <w:hideMark/>
          </w:tcPr>
          <w:p w14:paraId="5B072E82"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50%-</w:t>
            </w:r>
            <w:proofErr w:type="spellStart"/>
            <w:r w:rsidRPr="002B6DA7">
              <w:rPr>
                <w:rFonts w:asciiTheme="minorHAnsi" w:eastAsia="Times New Roman" w:hAnsiTheme="minorHAnsi" w:cstheme="minorHAnsi"/>
                <w:color w:val="000000"/>
                <w:lang w:val="en-US"/>
              </w:rPr>
              <w:t>ile</w:t>
            </w:r>
            <w:proofErr w:type="spellEnd"/>
            <w:r w:rsidRPr="002B6DA7">
              <w:rPr>
                <w:rFonts w:asciiTheme="minorHAnsi" w:eastAsia="Times New Roman" w:hAnsiTheme="minorHAnsi" w:cstheme="minorHAnsi"/>
                <w:color w:val="000000"/>
                <w:lang w:val="en-US"/>
              </w:rPr>
              <w:t xml:space="preserve"> Average UL UPT [Mbps]</w:t>
            </w:r>
          </w:p>
        </w:tc>
        <w:tc>
          <w:tcPr>
            <w:tcW w:w="767" w:type="dxa"/>
            <w:tcBorders>
              <w:top w:val="nil"/>
              <w:left w:val="nil"/>
              <w:bottom w:val="single" w:sz="8" w:space="0" w:color="auto"/>
              <w:right w:val="single" w:sz="8" w:space="0" w:color="auto"/>
            </w:tcBorders>
            <w:shd w:val="clear" w:color="auto" w:fill="auto"/>
            <w:noWrap/>
            <w:vAlign w:val="center"/>
          </w:tcPr>
          <w:p w14:paraId="3D902AFC" w14:textId="7B4001F5"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14.25</w:t>
            </w:r>
          </w:p>
        </w:tc>
        <w:tc>
          <w:tcPr>
            <w:tcW w:w="1069" w:type="dxa"/>
            <w:tcBorders>
              <w:top w:val="nil"/>
              <w:left w:val="nil"/>
              <w:bottom w:val="single" w:sz="8" w:space="0" w:color="auto"/>
              <w:right w:val="single" w:sz="8" w:space="0" w:color="auto"/>
            </w:tcBorders>
            <w:shd w:val="clear" w:color="auto" w:fill="auto"/>
            <w:noWrap/>
            <w:vAlign w:val="center"/>
          </w:tcPr>
          <w:p w14:paraId="5ECDE5C1" w14:textId="1F15EBFD"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13.4</w:t>
            </w:r>
          </w:p>
        </w:tc>
        <w:tc>
          <w:tcPr>
            <w:tcW w:w="1051" w:type="dxa"/>
            <w:tcBorders>
              <w:top w:val="nil"/>
              <w:left w:val="nil"/>
              <w:bottom w:val="single" w:sz="8" w:space="0" w:color="auto"/>
              <w:right w:val="single" w:sz="8" w:space="0" w:color="auto"/>
            </w:tcBorders>
            <w:shd w:val="clear" w:color="auto" w:fill="auto"/>
            <w:noWrap/>
            <w:vAlign w:val="center"/>
          </w:tcPr>
          <w:p w14:paraId="1BF3FFA6" w14:textId="70A2D888"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11.35</w:t>
            </w:r>
          </w:p>
        </w:tc>
        <w:tc>
          <w:tcPr>
            <w:tcW w:w="767" w:type="dxa"/>
            <w:tcBorders>
              <w:top w:val="nil"/>
              <w:left w:val="nil"/>
              <w:bottom w:val="single" w:sz="8" w:space="0" w:color="auto"/>
              <w:right w:val="single" w:sz="8" w:space="0" w:color="auto"/>
            </w:tcBorders>
            <w:shd w:val="clear" w:color="auto" w:fill="auto"/>
            <w:noWrap/>
            <w:vAlign w:val="center"/>
          </w:tcPr>
          <w:p w14:paraId="7AA3314F" w14:textId="3B65AE59"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23.16</w:t>
            </w:r>
          </w:p>
        </w:tc>
        <w:tc>
          <w:tcPr>
            <w:tcW w:w="908" w:type="dxa"/>
            <w:tcBorders>
              <w:top w:val="nil"/>
              <w:left w:val="nil"/>
              <w:bottom w:val="single" w:sz="8" w:space="0" w:color="auto"/>
              <w:right w:val="single" w:sz="8" w:space="0" w:color="auto"/>
            </w:tcBorders>
            <w:shd w:val="clear" w:color="000000" w:fill="C6EFCE"/>
            <w:noWrap/>
            <w:vAlign w:val="center"/>
          </w:tcPr>
          <w:p w14:paraId="61A791C4" w14:textId="5D4494AE"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63%</w:t>
            </w:r>
          </w:p>
        </w:tc>
        <w:tc>
          <w:tcPr>
            <w:tcW w:w="767" w:type="dxa"/>
            <w:tcBorders>
              <w:top w:val="nil"/>
              <w:left w:val="nil"/>
              <w:bottom w:val="single" w:sz="8" w:space="0" w:color="auto"/>
              <w:right w:val="single" w:sz="8" w:space="0" w:color="auto"/>
            </w:tcBorders>
            <w:shd w:val="clear" w:color="auto" w:fill="auto"/>
            <w:noWrap/>
            <w:vAlign w:val="center"/>
          </w:tcPr>
          <w:p w14:paraId="749005F5" w14:textId="0A76CF20"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22.31</w:t>
            </w:r>
          </w:p>
        </w:tc>
        <w:tc>
          <w:tcPr>
            <w:tcW w:w="880" w:type="dxa"/>
            <w:tcBorders>
              <w:top w:val="nil"/>
              <w:left w:val="nil"/>
              <w:bottom w:val="single" w:sz="8" w:space="0" w:color="auto"/>
              <w:right w:val="single" w:sz="8" w:space="0" w:color="auto"/>
            </w:tcBorders>
            <w:shd w:val="clear" w:color="000000" w:fill="C6EFCE"/>
            <w:noWrap/>
            <w:vAlign w:val="center"/>
          </w:tcPr>
          <w:p w14:paraId="54418E93" w14:textId="6B60DE96"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66%</w:t>
            </w:r>
          </w:p>
        </w:tc>
        <w:tc>
          <w:tcPr>
            <w:tcW w:w="936" w:type="dxa"/>
            <w:tcBorders>
              <w:top w:val="nil"/>
              <w:left w:val="nil"/>
              <w:bottom w:val="single" w:sz="8" w:space="0" w:color="auto"/>
              <w:right w:val="single" w:sz="8" w:space="0" w:color="auto"/>
            </w:tcBorders>
            <w:shd w:val="clear" w:color="auto" w:fill="auto"/>
            <w:noWrap/>
            <w:vAlign w:val="center"/>
          </w:tcPr>
          <w:p w14:paraId="72077FEE" w14:textId="2C1EAC40"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20.23</w:t>
            </w:r>
          </w:p>
        </w:tc>
        <w:tc>
          <w:tcPr>
            <w:tcW w:w="994" w:type="dxa"/>
            <w:tcBorders>
              <w:top w:val="nil"/>
              <w:left w:val="nil"/>
              <w:bottom w:val="single" w:sz="8" w:space="0" w:color="auto"/>
              <w:right w:val="single" w:sz="8" w:space="0" w:color="auto"/>
            </w:tcBorders>
            <w:shd w:val="clear" w:color="000000" w:fill="C6EFCE"/>
            <w:noWrap/>
            <w:vAlign w:val="center"/>
          </w:tcPr>
          <w:p w14:paraId="24C3C832" w14:textId="5F0696F7"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78%</w:t>
            </w:r>
          </w:p>
        </w:tc>
      </w:tr>
      <w:tr w:rsidR="00804966" w:rsidRPr="002B6DA7" w14:paraId="4AAF043E" w14:textId="77777777" w:rsidTr="00005317">
        <w:trPr>
          <w:trHeight w:val="465"/>
        </w:trPr>
        <w:tc>
          <w:tcPr>
            <w:tcW w:w="1655" w:type="dxa"/>
            <w:tcBorders>
              <w:top w:val="nil"/>
              <w:left w:val="single" w:sz="8" w:space="0" w:color="auto"/>
              <w:bottom w:val="single" w:sz="8" w:space="0" w:color="auto"/>
              <w:right w:val="single" w:sz="8" w:space="0" w:color="auto"/>
            </w:tcBorders>
            <w:shd w:val="clear" w:color="auto" w:fill="auto"/>
            <w:vAlign w:val="center"/>
            <w:hideMark/>
          </w:tcPr>
          <w:p w14:paraId="142F1714"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95%-</w:t>
            </w:r>
            <w:proofErr w:type="spellStart"/>
            <w:r w:rsidRPr="002B6DA7">
              <w:rPr>
                <w:rFonts w:asciiTheme="minorHAnsi" w:eastAsia="Times New Roman" w:hAnsiTheme="minorHAnsi" w:cstheme="minorHAnsi"/>
                <w:color w:val="000000"/>
                <w:lang w:val="en-US"/>
              </w:rPr>
              <w:t>ile</w:t>
            </w:r>
            <w:proofErr w:type="spellEnd"/>
            <w:r w:rsidRPr="002B6DA7">
              <w:rPr>
                <w:rFonts w:asciiTheme="minorHAnsi" w:eastAsia="Times New Roman" w:hAnsiTheme="minorHAnsi" w:cstheme="minorHAnsi"/>
                <w:color w:val="000000"/>
                <w:lang w:val="en-US"/>
              </w:rPr>
              <w:t xml:space="preserve"> Average UL UPT [Mbps]</w:t>
            </w:r>
          </w:p>
        </w:tc>
        <w:tc>
          <w:tcPr>
            <w:tcW w:w="767" w:type="dxa"/>
            <w:tcBorders>
              <w:top w:val="nil"/>
              <w:left w:val="nil"/>
              <w:bottom w:val="single" w:sz="8" w:space="0" w:color="auto"/>
              <w:right w:val="single" w:sz="8" w:space="0" w:color="auto"/>
            </w:tcBorders>
            <w:shd w:val="clear" w:color="auto" w:fill="auto"/>
            <w:noWrap/>
            <w:vAlign w:val="center"/>
          </w:tcPr>
          <w:p w14:paraId="6D9504E6" w14:textId="469E7A36"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15.09</w:t>
            </w:r>
          </w:p>
        </w:tc>
        <w:tc>
          <w:tcPr>
            <w:tcW w:w="1069" w:type="dxa"/>
            <w:tcBorders>
              <w:top w:val="nil"/>
              <w:left w:val="nil"/>
              <w:bottom w:val="single" w:sz="8" w:space="0" w:color="auto"/>
              <w:right w:val="single" w:sz="8" w:space="0" w:color="auto"/>
            </w:tcBorders>
            <w:shd w:val="clear" w:color="auto" w:fill="auto"/>
            <w:noWrap/>
            <w:vAlign w:val="center"/>
          </w:tcPr>
          <w:p w14:paraId="08E9D2F6" w14:textId="049B413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14.69</w:t>
            </w:r>
          </w:p>
        </w:tc>
        <w:tc>
          <w:tcPr>
            <w:tcW w:w="1051" w:type="dxa"/>
            <w:tcBorders>
              <w:top w:val="nil"/>
              <w:left w:val="nil"/>
              <w:bottom w:val="single" w:sz="8" w:space="0" w:color="auto"/>
              <w:right w:val="single" w:sz="8" w:space="0" w:color="auto"/>
            </w:tcBorders>
            <w:shd w:val="clear" w:color="auto" w:fill="auto"/>
            <w:noWrap/>
            <w:vAlign w:val="center"/>
          </w:tcPr>
          <w:p w14:paraId="0D4ECDF5" w14:textId="4B291BBE"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14.2</w:t>
            </w:r>
          </w:p>
        </w:tc>
        <w:tc>
          <w:tcPr>
            <w:tcW w:w="767" w:type="dxa"/>
            <w:tcBorders>
              <w:top w:val="nil"/>
              <w:left w:val="nil"/>
              <w:bottom w:val="single" w:sz="8" w:space="0" w:color="auto"/>
              <w:right w:val="single" w:sz="8" w:space="0" w:color="auto"/>
            </w:tcBorders>
            <w:shd w:val="clear" w:color="auto" w:fill="auto"/>
            <w:noWrap/>
            <w:vAlign w:val="center"/>
          </w:tcPr>
          <w:p w14:paraId="233FF863" w14:textId="1CA8EBED"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23.59</w:t>
            </w:r>
          </w:p>
        </w:tc>
        <w:tc>
          <w:tcPr>
            <w:tcW w:w="908" w:type="dxa"/>
            <w:tcBorders>
              <w:top w:val="nil"/>
              <w:left w:val="nil"/>
              <w:bottom w:val="single" w:sz="8" w:space="0" w:color="auto"/>
              <w:right w:val="single" w:sz="8" w:space="0" w:color="auto"/>
            </w:tcBorders>
            <w:shd w:val="clear" w:color="000000" w:fill="C6EFCE"/>
            <w:noWrap/>
            <w:vAlign w:val="center"/>
          </w:tcPr>
          <w:p w14:paraId="6828B345" w14:textId="2FAE258B"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56%</w:t>
            </w:r>
          </w:p>
        </w:tc>
        <w:tc>
          <w:tcPr>
            <w:tcW w:w="767" w:type="dxa"/>
            <w:tcBorders>
              <w:top w:val="nil"/>
              <w:left w:val="nil"/>
              <w:bottom w:val="single" w:sz="8" w:space="0" w:color="auto"/>
              <w:right w:val="single" w:sz="8" w:space="0" w:color="auto"/>
            </w:tcBorders>
            <w:shd w:val="clear" w:color="auto" w:fill="auto"/>
            <w:noWrap/>
            <w:vAlign w:val="center"/>
          </w:tcPr>
          <w:p w14:paraId="7C725EF1" w14:textId="1044AE4A"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23.29</w:t>
            </w:r>
          </w:p>
        </w:tc>
        <w:tc>
          <w:tcPr>
            <w:tcW w:w="880" w:type="dxa"/>
            <w:tcBorders>
              <w:top w:val="nil"/>
              <w:left w:val="nil"/>
              <w:bottom w:val="single" w:sz="8" w:space="0" w:color="auto"/>
              <w:right w:val="single" w:sz="8" w:space="0" w:color="auto"/>
            </w:tcBorders>
            <w:shd w:val="clear" w:color="000000" w:fill="C6EFCE"/>
            <w:noWrap/>
            <w:vAlign w:val="center"/>
          </w:tcPr>
          <w:p w14:paraId="4AB12D93" w14:textId="4A67D533"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59%</w:t>
            </w:r>
          </w:p>
        </w:tc>
        <w:tc>
          <w:tcPr>
            <w:tcW w:w="936" w:type="dxa"/>
            <w:tcBorders>
              <w:top w:val="nil"/>
              <w:left w:val="nil"/>
              <w:bottom w:val="single" w:sz="8" w:space="0" w:color="auto"/>
              <w:right w:val="single" w:sz="8" w:space="0" w:color="auto"/>
            </w:tcBorders>
            <w:shd w:val="clear" w:color="auto" w:fill="auto"/>
            <w:noWrap/>
            <w:vAlign w:val="center"/>
          </w:tcPr>
          <w:p w14:paraId="0A2E3B25" w14:textId="7DFBE8CE"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22.61</w:t>
            </w:r>
          </w:p>
        </w:tc>
        <w:tc>
          <w:tcPr>
            <w:tcW w:w="994" w:type="dxa"/>
            <w:tcBorders>
              <w:top w:val="nil"/>
              <w:left w:val="nil"/>
              <w:bottom w:val="single" w:sz="8" w:space="0" w:color="auto"/>
              <w:right w:val="single" w:sz="8" w:space="0" w:color="auto"/>
            </w:tcBorders>
            <w:shd w:val="clear" w:color="000000" w:fill="C6EFCE"/>
            <w:noWrap/>
            <w:vAlign w:val="center"/>
          </w:tcPr>
          <w:p w14:paraId="2A9FACA5" w14:textId="78A56DC3"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59%</w:t>
            </w:r>
          </w:p>
        </w:tc>
      </w:tr>
      <w:tr w:rsidR="00804966" w:rsidRPr="002B6DA7" w14:paraId="1ED2C88E" w14:textId="77777777" w:rsidTr="00005317">
        <w:trPr>
          <w:trHeight w:val="465"/>
        </w:trPr>
        <w:tc>
          <w:tcPr>
            <w:tcW w:w="1655" w:type="dxa"/>
            <w:tcBorders>
              <w:top w:val="nil"/>
              <w:left w:val="single" w:sz="8" w:space="0" w:color="auto"/>
              <w:bottom w:val="single" w:sz="8" w:space="0" w:color="auto"/>
              <w:right w:val="single" w:sz="8" w:space="0" w:color="auto"/>
            </w:tcBorders>
            <w:shd w:val="clear" w:color="auto" w:fill="auto"/>
            <w:vAlign w:val="center"/>
            <w:hideMark/>
          </w:tcPr>
          <w:p w14:paraId="3742913F"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Mean Average UL UPT [Mbps]</w:t>
            </w:r>
          </w:p>
        </w:tc>
        <w:tc>
          <w:tcPr>
            <w:tcW w:w="767" w:type="dxa"/>
            <w:tcBorders>
              <w:top w:val="nil"/>
              <w:left w:val="nil"/>
              <w:bottom w:val="single" w:sz="8" w:space="0" w:color="auto"/>
              <w:right w:val="single" w:sz="8" w:space="0" w:color="auto"/>
            </w:tcBorders>
            <w:shd w:val="clear" w:color="auto" w:fill="auto"/>
            <w:noWrap/>
            <w:vAlign w:val="center"/>
          </w:tcPr>
          <w:p w14:paraId="0FCAE5BF" w14:textId="69488392"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14.18</w:t>
            </w:r>
          </w:p>
        </w:tc>
        <w:tc>
          <w:tcPr>
            <w:tcW w:w="1069" w:type="dxa"/>
            <w:tcBorders>
              <w:top w:val="nil"/>
              <w:left w:val="nil"/>
              <w:bottom w:val="single" w:sz="8" w:space="0" w:color="auto"/>
              <w:right w:val="single" w:sz="8" w:space="0" w:color="auto"/>
            </w:tcBorders>
            <w:shd w:val="clear" w:color="auto" w:fill="auto"/>
            <w:noWrap/>
            <w:vAlign w:val="center"/>
          </w:tcPr>
          <w:p w14:paraId="75DC8B47" w14:textId="104CDC8C"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13.38</w:t>
            </w:r>
          </w:p>
        </w:tc>
        <w:tc>
          <w:tcPr>
            <w:tcW w:w="1051" w:type="dxa"/>
            <w:tcBorders>
              <w:top w:val="nil"/>
              <w:left w:val="nil"/>
              <w:bottom w:val="single" w:sz="8" w:space="0" w:color="auto"/>
              <w:right w:val="single" w:sz="8" w:space="0" w:color="auto"/>
            </w:tcBorders>
            <w:shd w:val="clear" w:color="auto" w:fill="auto"/>
            <w:noWrap/>
            <w:vAlign w:val="center"/>
          </w:tcPr>
          <w:p w14:paraId="28D81A28" w14:textId="27D4458D"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10.87</w:t>
            </w:r>
          </w:p>
        </w:tc>
        <w:tc>
          <w:tcPr>
            <w:tcW w:w="767" w:type="dxa"/>
            <w:tcBorders>
              <w:top w:val="nil"/>
              <w:left w:val="nil"/>
              <w:bottom w:val="single" w:sz="8" w:space="0" w:color="auto"/>
              <w:right w:val="single" w:sz="8" w:space="0" w:color="auto"/>
            </w:tcBorders>
            <w:shd w:val="clear" w:color="auto" w:fill="auto"/>
            <w:noWrap/>
            <w:vAlign w:val="center"/>
          </w:tcPr>
          <w:p w14:paraId="057031A6" w14:textId="7517439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22.83</w:t>
            </w:r>
          </w:p>
        </w:tc>
        <w:tc>
          <w:tcPr>
            <w:tcW w:w="908" w:type="dxa"/>
            <w:tcBorders>
              <w:top w:val="nil"/>
              <w:left w:val="nil"/>
              <w:bottom w:val="single" w:sz="8" w:space="0" w:color="auto"/>
              <w:right w:val="single" w:sz="8" w:space="0" w:color="auto"/>
            </w:tcBorders>
            <w:shd w:val="clear" w:color="000000" w:fill="C6EFCE"/>
            <w:noWrap/>
            <w:vAlign w:val="center"/>
          </w:tcPr>
          <w:p w14:paraId="3C2D5ADD" w14:textId="59566C8F"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61%</w:t>
            </w:r>
          </w:p>
        </w:tc>
        <w:tc>
          <w:tcPr>
            <w:tcW w:w="767" w:type="dxa"/>
            <w:tcBorders>
              <w:top w:val="nil"/>
              <w:left w:val="nil"/>
              <w:bottom w:val="single" w:sz="8" w:space="0" w:color="auto"/>
              <w:right w:val="single" w:sz="8" w:space="0" w:color="auto"/>
            </w:tcBorders>
            <w:shd w:val="clear" w:color="auto" w:fill="auto"/>
            <w:noWrap/>
            <w:vAlign w:val="center"/>
          </w:tcPr>
          <w:p w14:paraId="3303948C" w14:textId="13891084"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21.79</w:t>
            </w:r>
          </w:p>
        </w:tc>
        <w:tc>
          <w:tcPr>
            <w:tcW w:w="880" w:type="dxa"/>
            <w:tcBorders>
              <w:top w:val="nil"/>
              <w:left w:val="nil"/>
              <w:bottom w:val="single" w:sz="8" w:space="0" w:color="auto"/>
              <w:right w:val="single" w:sz="8" w:space="0" w:color="auto"/>
            </w:tcBorders>
            <w:shd w:val="clear" w:color="000000" w:fill="C6EFCE"/>
            <w:noWrap/>
            <w:vAlign w:val="center"/>
          </w:tcPr>
          <w:p w14:paraId="2B66848B" w14:textId="3FC4AAB1"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63%</w:t>
            </w:r>
          </w:p>
        </w:tc>
        <w:tc>
          <w:tcPr>
            <w:tcW w:w="936" w:type="dxa"/>
            <w:tcBorders>
              <w:top w:val="nil"/>
              <w:left w:val="nil"/>
              <w:bottom w:val="single" w:sz="8" w:space="0" w:color="auto"/>
              <w:right w:val="single" w:sz="8" w:space="0" w:color="auto"/>
            </w:tcBorders>
            <w:shd w:val="clear" w:color="auto" w:fill="auto"/>
            <w:noWrap/>
            <w:vAlign w:val="center"/>
          </w:tcPr>
          <w:p w14:paraId="16F79F7E" w14:textId="6BB657CA"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19.08</w:t>
            </w:r>
          </w:p>
        </w:tc>
        <w:tc>
          <w:tcPr>
            <w:tcW w:w="994" w:type="dxa"/>
            <w:tcBorders>
              <w:top w:val="nil"/>
              <w:left w:val="nil"/>
              <w:bottom w:val="single" w:sz="8" w:space="0" w:color="auto"/>
              <w:right w:val="single" w:sz="8" w:space="0" w:color="auto"/>
            </w:tcBorders>
            <w:shd w:val="clear" w:color="000000" w:fill="C6EFCE"/>
            <w:noWrap/>
            <w:vAlign w:val="center"/>
          </w:tcPr>
          <w:p w14:paraId="34AE53D4" w14:textId="7B3A5D61"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76%</w:t>
            </w:r>
          </w:p>
        </w:tc>
      </w:tr>
      <w:tr w:rsidR="00804966" w:rsidRPr="002B6DA7" w14:paraId="565243CB" w14:textId="77777777" w:rsidTr="00005317">
        <w:trPr>
          <w:trHeight w:val="465"/>
        </w:trPr>
        <w:tc>
          <w:tcPr>
            <w:tcW w:w="1655" w:type="dxa"/>
            <w:tcBorders>
              <w:top w:val="nil"/>
              <w:left w:val="single" w:sz="8" w:space="0" w:color="auto"/>
              <w:bottom w:val="single" w:sz="8" w:space="0" w:color="auto"/>
              <w:right w:val="single" w:sz="8" w:space="0" w:color="auto"/>
            </w:tcBorders>
            <w:shd w:val="clear" w:color="auto" w:fill="auto"/>
            <w:vAlign w:val="center"/>
            <w:hideMark/>
          </w:tcPr>
          <w:p w14:paraId="1764AF94"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Mean Average UL Latency [</w:t>
            </w:r>
            <w:proofErr w:type="spellStart"/>
            <w:r w:rsidRPr="002B6DA7">
              <w:rPr>
                <w:rFonts w:asciiTheme="minorHAnsi" w:eastAsia="Times New Roman" w:hAnsiTheme="minorHAnsi" w:cstheme="minorHAnsi"/>
                <w:color w:val="000000"/>
                <w:lang w:val="en-US"/>
              </w:rPr>
              <w:t>ms</w:t>
            </w:r>
            <w:proofErr w:type="spellEnd"/>
            <w:r w:rsidRPr="002B6DA7">
              <w:rPr>
                <w:rFonts w:asciiTheme="minorHAnsi" w:eastAsia="Times New Roman" w:hAnsiTheme="minorHAnsi" w:cstheme="minorHAnsi"/>
                <w:color w:val="000000"/>
                <w:lang w:val="en-US"/>
              </w:rPr>
              <w:t>]</w:t>
            </w:r>
          </w:p>
        </w:tc>
        <w:tc>
          <w:tcPr>
            <w:tcW w:w="767" w:type="dxa"/>
            <w:tcBorders>
              <w:top w:val="nil"/>
              <w:left w:val="nil"/>
              <w:bottom w:val="single" w:sz="8" w:space="0" w:color="auto"/>
              <w:right w:val="single" w:sz="8" w:space="0" w:color="auto"/>
            </w:tcBorders>
            <w:shd w:val="clear" w:color="auto" w:fill="auto"/>
            <w:noWrap/>
            <w:vAlign w:val="center"/>
          </w:tcPr>
          <w:p w14:paraId="0CB078E4" w14:textId="6F2551CF"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0.66</w:t>
            </w:r>
          </w:p>
        </w:tc>
        <w:tc>
          <w:tcPr>
            <w:tcW w:w="1069" w:type="dxa"/>
            <w:tcBorders>
              <w:top w:val="nil"/>
              <w:left w:val="nil"/>
              <w:bottom w:val="single" w:sz="8" w:space="0" w:color="auto"/>
              <w:right w:val="single" w:sz="8" w:space="0" w:color="auto"/>
            </w:tcBorders>
            <w:shd w:val="clear" w:color="auto" w:fill="auto"/>
            <w:noWrap/>
            <w:vAlign w:val="center"/>
          </w:tcPr>
          <w:p w14:paraId="691A782D" w14:textId="4222B47A"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0.74</w:t>
            </w:r>
          </w:p>
        </w:tc>
        <w:tc>
          <w:tcPr>
            <w:tcW w:w="1051" w:type="dxa"/>
            <w:tcBorders>
              <w:top w:val="nil"/>
              <w:left w:val="nil"/>
              <w:bottom w:val="single" w:sz="8" w:space="0" w:color="auto"/>
              <w:right w:val="single" w:sz="8" w:space="0" w:color="auto"/>
            </w:tcBorders>
            <w:shd w:val="clear" w:color="auto" w:fill="auto"/>
            <w:noWrap/>
            <w:vAlign w:val="center"/>
          </w:tcPr>
          <w:p w14:paraId="37813CC7" w14:textId="6C04CAE7"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2.38</w:t>
            </w:r>
          </w:p>
        </w:tc>
        <w:tc>
          <w:tcPr>
            <w:tcW w:w="767" w:type="dxa"/>
            <w:tcBorders>
              <w:top w:val="nil"/>
              <w:left w:val="nil"/>
              <w:bottom w:val="single" w:sz="8" w:space="0" w:color="auto"/>
              <w:right w:val="single" w:sz="8" w:space="0" w:color="auto"/>
            </w:tcBorders>
            <w:shd w:val="clear" w:color="auto" w:fill="auto"/>
            <w:noWrap/>
            <w:vAlign w:val="center"/>
          </w:tcPr>
          <w:p w14:paraId="74055D61" w14:textId="17698878"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0.36</w:t>
            </w:r>
          </w:p>
        </w:tc>
        <w:tc>
          <w:tcPr>
            <w:tcW w:w="908" w:type="dxa"/>
            <w:tcBorders>
              <w:top w:val="nil"/>
              <w:left w:val="nil"/>
              <w:bottom w:val="single" w:sz="8" w:space="0" w:color="auto"/>
              <w:right w:val="single" w:sz="8" w:space="0" w:color="auto"/>
            </w:tcBorders>
            <w:shd w:val="clear" w:color="000000" w:fill="C6EFCE"/>
            <w:noWrap/>
            <w:vAlign w:val="center"/>
          </w:tcPr>
          <w:p w14:paraId="0CDC5032" w14:textId="4733768C"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-45%</w:t>
            </w:r>
          </w:p>
        </w:tc>
        <w:tc>
          <w:tcPr>
            <w:tcW w:w="767" w:type="dxa"/>
            <w:tcBorders>
              <w:top w:val="nil"/>
              <w:left w:val="nil"/>
              <w:bottom w:val="single" w:sz="8" w:space="0" w:color="auto"/>
              <w:right w:val="single" w:sz="8" w:space="0" w:color="auto"/>
            </w:tcBorders>
            <w:shd w:val="clear" w:color="auto" w:fill="auto"/>
            <w:noWrap/>
            <w:vAlign w:val="center"/>
          </w:tcPr>
          <w:p w14:paraId="7AFD4EAD" w14:textId="6A3BBC89" w:rsidR="00804966" w:rsidRPr="002B6DA7" w:rsidRDefault="00804966" w:rsidP="00C73B33">
            <w:pPr>
              <w:overflowPunct/>
              <w:autoSpaceDE/>
              <w:autoSpaceDN/>
              <w:adjustRightInd/>
              <w:spacing w:after="0"/>
              <w:jc w:val="center"/>
              <w:textAlignment w:val="auto"/>
              <w:rPr>
                <w:rFonts w:eastAsia="Times New Roman"/>
                <w:lang w:val="en-US"/>
              </w:rPr>
            </w:pPr>
            <w:r w:rsidRPr="002B6DA7">
              <w:rPr>
                <w:color w:val="000000"/>
                <w:lang w:val="en-US"/>
              </w:rPr>
              <w:t>0.4</w:t>
            </w:r>
          </w:p>
        </w:tc>
        <w:tc>
          <w:tcPr>
            <w:tcW w:w="880" w:type="dxa"/>
            <w:tcBorders>
              <w:top w:val="nil"/>
              <w:left w:val="nil"/>
              <w:bottom w:val="single" w:sz="8" w:space="0" w:color="auto"/>
              <w:right w:val="single" w:sz="8" w:space="0" w:color="auto"/>
            </w:tcBorders>
            <w:shd w:val="clear" w:color="000000" w:fill="C6EFCE"/>
            <w:noWrap/>
            <w:vAlign w:val="center"/>
          </w:tcPr>
          <w:p w14:paraId="62C02BBF" w14:textId="34230B67"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-46%</w:t>
            </w:r>
          </w:p>
        </w:tc>
        <w:tc>
          <w:tcPr>
            <w:tcW w:w="936" w:type="dxa"/>
            <w:tcBorders>
              <w:top w:val="nil"/>
              <w:left w:val="nil"/>
              <w:bottom w:val="single" w:sz="8" w:space="0" w:color="auto"/>
              <w:right w:val="single" w:sz="8" w:space="0" w:color="auto"/>
            </w:tcBorders>
            <w:shd w:val="clear" w:color="auto" w:fill="auto"/>
            <w:noWrap/>
            <w:vAlign w:val="center"/>
          </w:tcPr>
          <w:p w14:paraId="015B239E" w14:textId="27B3E1BB"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0000"/>
                <w:lang w:val="en-US"/>
              </w:rPr>
              <w:t>1.53</w:t>
            </w:r>
          </w:p>
        </w:tc>
        <w:tc>
          <w:tcPr>
            <w:tcW w:w="994" w:type="dxa"/>
            <w:tcBorders>
              <w:top w:val="nil"/>
              <w:left w:val="nil"/>
              <w:bottom w:val="single" w:sz="8" w:space="0" w:color="auto"/>
              <w:right w:val="single" w:sz="8" w:space="0" w:color="auto"/>
            </w:tcBorders>
            <w:shd w:val="clear" w:color="000000" w:fill="C6EFCE"/>
            <w:noWrap/>
            <w:vAlign w:val="center"/>
          </w:tcPr>
          <w:p w14:paraId="20722716" w14:textId="6239CC51" w:rsidR="00804966" w:rsidRPr="002B6DA7" w:rsidRDefault="00804966" w:rsidP="00C73B33">
            <w:pPr>
              <w:overflowPunct/>
              <w:autoSpaceDE/>
              <w:autoSpaceDN/>
              <w:adjustRightInd/>
              <w:spacing w:after="0"/>
              <w:jc w:val="center"/>
              <w:textAlignment w:val="auto"/>
              <w:rPr>
                <w:rFonts w:eastAsia="Times New Roman"/>
                <w:color w:val="006100"/>
                <w:lang w:val="en-US"/>
              </w:rPr>
            </w:pPr>
            <w:r w:rsidRPr="002B6DA7">
              <w:rPr>
                <w:color w:val="006100"/>
                <w:lang w:val="en-US"/>
              </w:rPr>
              <w:t>-36%</w:t>
            </w:r>
          </w:p>
        </w:tc>
      </w:tr>
    </w:tbl>
    <w:p w14:paraId="289A089A" w14:textId="77777777" w:rsidR="00436F73" w:rsidRPr="002B6DA7" w:rsidRDefault="00436F73" w:rsidP="00C73B33">
      <w:pPr>
        <w:spacing w:after="0"/>
        <w:rPr>
          <w:b/>
          <w:bCs/>
          <w:u w:val="single"/>
          <w:lang w:val="en-US"/>
        </w:rPr>
      </w:pPr>
    </w:p>
    <w:p w14:paraId="55A397BC" w14:textId="7029F639" w:rsidR="00840BB6" w:rsidRDefault="00840BB6" w:rsidP="00C73B33">
      <w:pPr>
        <w:spacing w:after="0"/>
        <w:rPr>
          <w:lang w:val="en-US"/>
        </w:rPr>
      </w:pPr>
      <w:r w:rsidRPr="002B6DA7">
        <w:rPr>
          <w:lang w:val="en-US"/>
        </w:rPr>
        <w:t>In downlink,</w:t>
      </w:r>
      <w:r w:rsidR="007921BF" w:rsidRPr="002B6DA7">
        <w:rPr>
          <w:lang w:val="en-US"/>
        </w:rPr>
        <w:t xml:space="preserve"> </w:t>
      </w:r>
      <w:r w:rsidR="00781AF2" w:rsidRPr="002B6DA7">
        <w:rPr>
          <w:lang w:val="en-US"/>
        </w:rPr>
        <w:t xml:space="preserve">we noted that SBFD </w:t>
      </w:r>
      <w:r w:rsidR="00BD509D" w:rsidRPr="002B6DA7">
        <w:rPr>
          <w:lang w:val="en-US"/>
        </w:rPr>
        <w:t xml:space="preserve">provides </w:t>
      </w:r>
      <w:r w:rsidR="00DA408B" w:rsidRPr="002B6DA7">
        <w:rPr>
          <w:lang w:val="en-US"/>
        </w:rPr>
        <w:t xml:space="preserve">very similar performance </w:t>
      </w:r>
      <w:r w:rsidR="00E239AD" w:rsidRPr="002B6DA7">
        <w:rPr>
          <w:lang w:val="en-US"/>
        </w:rPr>
        <w:t xml:space="preserve">DL UPT and DL packet latency for low and medium loads. </w:t>
      </w:r>
      <w:r w:rsidR="00404664" w:rsidRPr="002B6DA7">
        <w:rPr>
          <w:lang w:val="en-US"/>
        </w:rPr>
        <w:t xml:space="preserve">The reason is that, in most of the cases, 1 slot is enough to transmit the 4 kB DL packet. </w:t>
      </w:r>
      <w:r w:rsidR="00F238D4" w:rsidRPr="002B6DA7">
        <w:rPr>
          <w:lang w:val="en-US"/>
        </w:rPr>
        <w:t xml:space="preserve">The benefit of SBFD comes from the </w:t>
      </w:r>
      <w:r w:rsidR="00E0391B" w:rsidRPr="002B6DA7">
        <w:rPr>
          <w:lang w:val="en-US"/>
        </w:rPr>
        <w:t xml:space="preserve">100% availability of DL resource at any slot. </w:t>
      </w:r>
      <w:r w:rsidR="001D2DB4" w:rsidRPr="002B6DA7">
        <w:rPr>
          <w:lang w:val="en-US"/>
        </w:rPr>
        <w:t xml:space="preserve">At high loads, </w:t>
      </w:r>
      <w:r w:rsidR="003C4F91" w:rsidRPr="002B6DA7">
        <w:rPr>
          <w:lang w:val="en-US"/>
        </w:rPr>
        <w:t xml:space="preserve">degradation is visible for SBFD due to </w:t>
      </w:r>
      <w:r w:rsidR="000231F5" w:rsidRPr="002B6DA7">
        <w:rPr>
          <w:lang w:val="en-US"/>
        </w:rPr>
        <w:t>the presence of inter-</w:t>
      </w:r>
      <w:proofErr w:type="spellStart"/>
      <w:r w:rsidR="000231F5" w:rsidRPr="002B6DA7">
        <w:rPr>
          <w:lang w:val="en-US"/>
        </w:rPr>
        <w:t>subband</w:t>
      </w:r>
      <w:proofErr w:type="spellEnd"/>
      <w:r w:rsidR="000231F5" w:rsidRPr="002B6DA7">
        <w:rPr>
          <w:lang w:val="en-US"/>
        </w:rPr>
        <w:t xml:space="preserve"> UE-to-UE CLI</w:t>
      </w:r>
      <w:r w:rsidR="00175E2F" w:rsidRPr="002B6DA7">
        <w:rPr>
          <w:lang w:val="en-US"/>
        </w:rPr>
        <w:t xml:space="preserve">, whose power is </w:t>
      </w:r>
      <w:r w:rsidR="004A398E" w:rsidRPr="002B6DA7">
        <w:rPr>
          <w:lang w:val="en-US"/>
        </w:rPr>
        <w:t>higher than observed legacy DL interference.</w:t>
      </w:r>
      <w:r w:rsidR="0004579A" w:rsidRPr="002B6DA7">
        <w:rPr>
          <w:lang w:val="en-US"/>
        </w:rPr>
        <w:t xml:space="preserve"> This is especially noticeable for those UEs with lowest SINR, and it is shown in the </w:t>
      </w:r>
      <w:r w:rsidR="00C97E19" w:rsidRPr="002B6DA7">
        <w:rPr>
          <w:lang w:val="en-US"/>
        </w:rPr>
        <w:t>5%-</w:t>
      </w:r>
      <w:proofErr w:type="spellStart"/>
      <w:r w:rsidR="00C97E19" w:rsidRPr="002B6DA7">
        <w:rPr>
          <w:lang w:val="en-US"/>
        </w:rPr>
        <w:t>ile</w:t>
      </w:r>
      <w:proofErr w:type="spellEnd"/>
      <w:r w:rsidR="00C97E19" w:rsidRPr="002B6DA7">
        <w:rPr>
          <w:lang w:val="en-US"/>
        </w:rPr>
        <w:t xml:space="preserve"> DL UPT.</w:t>
      </w:r>
    </w:p>
    <w:p w14:paraId="499D7425" w14:textId="77777777" w:rsidR="00506976" w:rsidRPr="002B6DA7" w:rsidRDefault="00506976" w:rsidP="00C73B33">
      <w:pPr>
        <w:spacing w:after="0"/>
        <w:rPr>
          <w:lang w:val="en-US"/>
        </w:rPr>
      </w:pPr>
    </w:p>
    <w:p w14:paraId="6AECDC25" w14:textId="61AF5CBE" w:rsidR="00A16218" w:rsidRPr="002B6DA7" w:rsidRDefault="00A16218" w:rsidP="003E3A2B">
      <w:pPr>
        <w:pStyle w:val="Caption"/>
        <w:keepNext/>
        <w:rPr>
          <w:b w:val="0"/>
          <w:bCs/>
          <w:i/>
          <w:iCs/>
          <w:lang w:val="en-US"/>
        </w:rPr>
      </w:pPr>
      <w:r w:rsidRPr="002B6DA7">
        <w:rPr>
          <w:b w:val="0"/>
          <w:bCs/>
          <w:i/>
          <w:iCs/>
          <w:lang w:val="en-US"/>
        </w:rPr>
        <w:lastRenderedPageBreak/>
        <w:t xml:space="preserve">Table </w:t>
      </w:r>
      <w:r w:rsidR="008F3AAC" w:rsidRPr="002B6DA7">
        <w:rPr>
          <w:b w:val="0"/>
          <w:bCs/>
          <w:i/>
          <w:iCs/>
          <w:lang w:val="en-US"/>
        </w:rPr>
        <w:fldChar w:fldCharType="begin"/>
      </w:r>
      <w:r w:rsidR="008F3AAC" w:rsidRPr="002B6DA7">
        <w:rPr>
          <w:b w:val="0"/>
          <w:bCs/>
          <w:i/>
          <w:iCs/>
          <w:lang w:val="en-US"/>
        </w:rPr>
        <w:instrText xml:space="preserve"> SEQ Table \* ARABIC </w:instrText>
      </w:r>
      <w:r w:rsidR="008F3AAC" w:rsidRPr="002B6DA7">
        <w:rPr>
          <w:b w:val="0"/>
          <w:bCs/>
          <w:i/>
          <w:iCs/>
          <w:lang w:val="en-US"/>
        </w:rPr>
        <w:fldChar w:fldCharType="separate"/>
      </w:r>
      <w:r w:rsidR="00F64710">
        <w:rPr>
          <w:b w:val="0"/>
          <w:bCs/>
          <w:i/>
          <w:iCs/>
          <w:noProof/>
          <w:lang w:val="en-US"/>
        </w:rPr>
        <w:t>17</w:t>
      </w:r>
      <w:r w:rsidR="008F3AAC" w:rsidRPr="002B6DA7">
        <w:rPr>
          <w:b w:val="0"/>
          <w:bCs/>
          <w:i/>
          <w:iCs/>
          <w:lang w:val="en-US"/>
        </w:rPr>
        <w:fldChar w:fldCharType="end"/>
      </w:r>
      <w:r w:rsidRPr="002B6DA7">
        <w:rPr>
          <w:b w:val="0"/>
          <w:bCs/>
          <w:i/>
          <w:iCs/>
          <w:lang w:val="en-US"/>
        </w:rPr>
        <w:t>: DL throughput and DL latency performance comparison between TDD and SBFD. Assumptions: same antenna gain for SBFD and TDD (</w:t>
      </w:r>
      <w:proofErr w:type="spellStart"/>
      <w:r w:rsidRPr="002B6DA7">
        <w:rPr>
          <w:b w:val="0"/>
          <w:bCs/>
          <w:i/>
          <w:iCs/>
          <w:lang w:val="en-US"/>
        </w:rPr>
        <w:t>Opt</w:t>
      </w:r>
      <w:proofErr w:type="spellEnd"/>
      <w:r w:rsidRPr="002B6DA7">
        <w:rPr>
          <w:b w:val="0"/>
          <w:bCs/>
          <w:i/>
          <w:iCs/>
          <w:lang w:val="en-US"/>
        </w:rPr>
        <w:t xml:space="preserve"> 2), </w:t>
      </w:r>
      <w:r w:rsidR="00FD1B94" w:rsidRPr="002B6DA7">
        <w:rPr>
          <w:b w:val="0"/>
          <w:bCs/>
          <w:i/>
          <w:iCs/>
          <w:lang w:val="en-US"/>
        </w:rPr>
        <w:t>4</w:t>
      </w:r>
      <w:r w:rsidRPr="002B6DA7">
        <w:rPr>
          <w:b w:val="0"/>
          <w:bCs/>
          <w:i/>
          <w:iCs/>
          <w:lang w:val="en-US"/>
        </w:rPr>
        <w:t xml:space="preserve"> kB payload size, XXXXX vs DDDSU. Green/red colors are shown to highlight performance gain or degradation exceeding 10% with respect to static TDD.</w:t>
      </w:r>
    </w:p>
    <w:tbl>
      <w:tblPr>
        <w:tblW w:w="9837" w:type="dxa"/>
        <w:tblLook w:val="04A0" w:firstRow="1" w:lastRow="0" w:firstColumn="1" w:lastColumn="0" w:noHBand="0" w:noVBand="1"/>
      </w:tblPr>
      <w:tblGrid>
        <w:gridCol w:w="1596"/>
        <w:gridCol w:w="766"/>
        <w:gridCol w:w="1031"/>
        <w:gridCol w:w="1014"/>
        <w:gridCol w:w="766"/>
        <w:gridCol w:w="876"/>
        <w:gridCol w:w="766"/>
        <w:gridCol w:w="849"/>
        <w:gridCol w:w="903"/>
        <w:gridCol w:w="1270"/>
      </w:tblGrid>
      <w:tr w:rsidR="00804966" w:rsidRPr="002B6DA7" w14:paraId="4EF91B30" w14:textId="77777777" w:rsidTr="00804966">
        <w:trPr>
          <w:trHeight w:val="111"/>
        </w:trPr>
        <w:tc>
          <w:tcPr>
            <w:tcW w:w="159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D81074" w14:textId="1F92800B"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b/>
                <w:bCs/>
                <w:color w:val="000000"/>
                <w:lang w:val="en-US"/>
              </w:rPr>
            </w:pPr>
            <w:r w:rsidRPr="002B6DA7">
              <w:rPr>
                <w:rFonts w:asciiTheme="minorHAnsi" w:eastAsia="Times New Roman" w:hAnsiTheme="minorHAnsi" w:cstheme="minorHAnsi"/>
                <w:b/>
                <w:bCs/>
                <w:color w:val="000000"/>
                <w:lang w:val="en-US"/>
              </w:rPr>
              <w:t>4 kB - DL</w:t>
            </w:r>
          </w:p>
        </w:tc>
        <w:tc>
          <w:tcPr>
            <w:tcW w:w="281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0FC1619" w14:textId="77777777" w:rsidR="00804966" w:rsidRPr="002B6DA7" w:rsidRDefault="00804966"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Static TDD</w:t>
            </w:r>
          </w:p>
        </w:tc>
        <w:tc>
          <w:tcPr>
            <w:tcW w:w="543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01E87C67" w14:textId="78334DAC" w:rsidR="00804966" w:rsidRPr="002B6DA7" w:rsidRDefault="00804966" w:rsidP="00C73B33">
            <w:pPr>
              <w:overflowPunct/>
              <w:autoSpaceDE/>
              <w:autoSpaceDN/>
              <w:adjustRightInd/>
              <w:spacing w:after="0"/>
              <w:jc w:val="center"/>
              <w:textAlignment w:val="auto"/>
              <w:rPr>
                <w:rFonts w:eastAsia="Times New Roman"/>
                <w:color w:val="000000"/>
                <w:lang w:val="en-US"/>
              </w:rPr>
            </w:pPr>
            <w:r w:rsidRPr="002B6DA7">
              <w:rPr>
                <w:rFonts w:asciiTheme="minorHAnsi" w:eastAsia="Times New Roman" w:hAnsiTheme="minorHAnsi" w:cstheme="minorHAnsi"/>
                <w:color w:val="000000"/>
                <w:lang w:val="en-US"/>
              </w:rPr>
              <w:t>SBFD with RSI = 120 dB</w:t>
            </w:r>
          </w:p>
        </w:tc>
      </w:tr>
      <w:tr w:rsidR="003A53D8" w:rsidRPr="002B6DA7" w14:paraId="7361D508" w14:textId="77777777" w:rsidTr="00804966">
        <w:trPr>
          <w:trHeight w:val="111"/>
        </w:trPr>
        <w:tc>
          <w:tcPr>
            <w:tcW w:w="1596" w:type="dxa"/>
            <w:tcBorders>
              <w:top w:val="nil"/>
              <w:left w:val="single" w:sz="8" w:space="0" w:color="auto"/>
              <w:bottom w:val="single" w:sz="8" w:space="0" w:color="auto"/>
              <w:right w:val="single" w:sz="8" w:space="0" w:color="auto"/>
            </w:tcBorders>
            <w:shd w:val="clear" w:color="auto" w:fill="auto"/>
            <w:noWrap/>
            <w:vAlign w:val="center"/>
            <w:hideMark/>
          </w:tcPr>
          <w:p w14:paraId="4594DAE1" w14:textId="77777777" w:rsidR="003A53D8" w:rsidRPr="002B6DA7" w:rsidRDefault="003A53D8"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Load</w:t>
            </w:r>
          </w:p>
        </w:tc>
        <w:tc>
          <w:tcPr>
            <w:tcW w:w="766" w:type="dxa"/>
            <w:tcBorders>
              <w:top w:val="nil"/>
              <w:left w:val="nil"/>
              <w:bottom w:val="single" w:sz="8" w:space="0" w:color="auto"/>
              <w:right w:val="single" w:sz="8" w:space="0" w:color="auto"/>
            </w:tcBorders>
            <w:shd w:val="clear" w:color="auto" w:fill="auto"/>
            <w:noWrap/>
            <w:vAlign w:val="center"/>
            <w:hideMark/>
          </w:tcPr>
          <w:p w14:paraId="7A9DBD6E" w14:textId="77777777" w:rsidR="003A53D8" w:rsidRPr="002B6DA7" w:rsidRDefault="003A53D8"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031" w:type="dxa"/>
            <w:tcBorders>
              <w:top w:val="nil"/>
              <w:left w:val="nil"/>
              <w:bottom w:val="single" w:sz="8" w:space="0" w:color="auto"/>
              <w:right w:val="single" w:sz="8" w:space="0" w:color="auto"/>
            </w:tcBorders>
            <w:shd w:val="clear" w:color="auto" w:fill="auto"/>
            <w:noWrap/>
            <w:vAlign w:val="center"/>
            <w:hideMark/>
          </w:tcPr>
          <w:p w14:paraId="1079210C" w14:textId="77777777" w:rsidR="003A53D8" w:rsidRPr="002B6DA7" w:rsidRDefault="003A53D8"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1014" w:type="dxa"/>
            <w:tcBorders>
              <w:top w:val="nil"/>
              <w:left w:val="nil"/>
              <w:bottom w:val="single" w:sz="8" w:space="0" w:color="auto"/>
              <w:right w:val="single" w:sz="8" w:space="0" w:color="auto"/>
            </w:tcBorders>
            <w:shd w:val="clear" w:color="auto" w:fill="auto"/>
            <w:noWrap/>
            <w:vAlign w:val="center"/>
            <w:hideMark/>
          </w:tcPr>
          <w:p w14:paraId="11F5750C" w14:textId="77777777" w:rsidR="003A53D8" w:rsidRPr="002B6DA7" w:rsidRDefault="003A53D8"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c>
          <w:tcPr>
            <w:tcW w:w="164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97FCDE" w14:textId="77777777" w:rsidR="003A53D8" w:rsidRPr="002B6DA7" w:rsidRDefault="003A53D8"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 xml:space="preserve">Low </w:t>
            </w:r>
          </w:p>
        </w:tc>
        <w:tc>
          <w:tcPr>
            <w:tcW w:w="161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CC8A45" w14:textId="77777777" w:rsidR="003A53D8" w:rsidRPr="002B6DA7" w:rsidRDefault="003A53D8"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Medium</w:t>
            </w:r>
          </w:p>
        </w:tc>
        <w:tc>
          <w:tcPr>
            <w:tcW w:w="217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E146B2" w14:textId="77777777" w:rsidR="003A53D8" w:rsidRPr="002B6DA7" w:rsidRDefault="003A53D8" w:rsidP="00C73B33">
            <w:pPr>
              <w:overflowPunct/>
              <w:autoSpaceDE/>
              <w:autoSpaceDN/>
              <w:adjustRightInd/>
              <w:spacing w:after="0"/>
              <w:jc w:val="center"/>
              <w:textAlignment w:val="auto"/>
              <w:rPr>
                <w:rFonts w:eastAsia="Times New Roman"/>
                <w:color w:val="000000"/>
                <w:lang w:val="en-US"/>
              </w:rPr>
            </w:pPr>
            <w:r w:rsidRPr="002B6DA7">
              <w:rPr>
                <w:rFonts w:eastAsia="Times New Roman"/>
                <w:color w:val="000000"/>
                <w:lang w:val="en-US"/>
              </w:rPr>
              <w:t>High</w:t>
            </w:r>
          </w:p>
        </w:tc>
      </w:tr>
      <w:tr w:rsidR="004F19B8" w:rsidRPr="002B6DA7" w14:paraId="2D007D1A" w14:textId="77777777" w:rsidTr="00804966">
        <w:trPr>
          <w:trHeight w:val="436"/>
        </w:trPr>
        <w:tc>
          <w:tcPr>
            <w:tcW w:w="1596" w:type="dxa"/>
            <w:tcBorders>
              <w:top w:val="nil"/>
              <w:left w:val="single" w:sz="8" w:space="0" w:color="auto"/>
              <w:bottom w:val="single" w:sz="8" w:space="0" w:color="auto"/>
              <w:right w:val="single" w:sz="8" w:space="0" w:color="auto"/>
            </w:tcBorders>
            <w:shd w:val="clear" w:color="auto" w:fill="auto"/>
            <w:vAlign w:val="center"/>
            <w:hideMark/>
          </w:tcPr>
          <w:p w14:paraId="0B3680DB" w14:textId="362C7124" w:rsidR="004F19B8" w:rsidRPr="002B6DA7" w:rsidRDefault="004F19B8"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5%-</w:t>
            </w:r>
            <w:proofErr w:type="spellStart"/>
            <w:r w:rsidRPr="002B6DA7">
              <w:rPr>
                <w:rFonts w:asciiTheme="minorHAnsi" w:eastAsia="Times New Roman" w:hAnsiTheme="minorHAnsi" w:cstheme="minorHAnsi"/>
                <w:color w:val="000000"/>
                <w:lang w:val="en-US"/>
              </w:rPr>
              <w:t>ile</w:t>
            </w:r>
            <w:proofErr w:type="spellEnd"/>
            <w:r w:rsidRPr="002B6DA7">
              <w:rPr>
                <w:rFonts w:asciiTheme="minorHAnsi" w:eastAsia="Times New Roman" w:hAnsiTheme="minorHAnsi" w:cstheme="minorHAnsi"/>
                <w:color w:val="000000"/>
                <w:lang w:val="en-US"/>
              </w:rPr>
              <w:t xml:space="preserve"> Average </w:t>
            </w:r>
            <w:r w:rsidR="00C97E19" w:rsidRPr="002B6DA7">
              <w:rPr>
                <w:rFonts w:asciiTheme="minorHAnsi" w:eastAsia="Times New Roman" w:hAnsiTheme="minorHAnsi" w:cstheme="minorHAnsi"/>
                <w:color w:val="000000"/>
                <w:lang w:val="en-US"/>
              </w:rPr>
              <w:t>D</w:t>
            </w:r>
            <w:r w:rsidRPr="002B6DA7">
              <w:rPr>
                <w:rFonts w:asciiTheme="minorHAnsi" w:eastAsia="Times New Roman" w:hAnsiTheme="minorHAnsi" w:cstheme="minorHAnsi"/>
                <w:color w:val="000000"/>
                <w:lang w:val="en-US"/>
              </w:rPr>
              <w:t>L UPT [Mbps]</w:t>
            </w:r>
          </w:p>
        </w:tc>
        <w:tc>
          <w:tcPr>
            <w:tcW w:w="766" w:type="dxa"/>
            <w:tcBorders>
              <w:top w:val="nil"/>
              <w:left w:val="nil"/>
              <w:bottom w:val="single" w:sz="8" w:space="0" w:color="auto"/>
              <w:right w:val="single" w:sz="8" w:space="0" w:color="auto"/>
            </w:tcBorders>
            <w:shd w:val="clear" w:color="auto" w:fill="auto"/>
            <w:noWrap/>
            <w:vAlign w:val="center"/>
          </w:tcPr>
          <w:p w14:paraId="44FA093B" w14:textId="44387D79"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90.7</w:t>
            </w:r>
          </w:p>
        </w:tc>
        <w:tc>
          <w:tcPr>
            <w:tcW w:w="1031" w:type="dxa"/>
            <w:tcBorders>
              <w:top w:val="nil"/>
              <w:left w:val="nil"/>
              <w:bottom w:val="single" w:sz="8" w:space="0" w:color="auto"/>
              <w:right w:val="single" w:sz="8" w:space="0" w:color="auto"/>
            </w:tcBorders>
            <w:shd w:val="clear" w:color="auto" w:fill="auto"/>
            <w:noWrap/>
            <w:vAlign w:val="center"/>
          </w:tcPr>
          <w:p w14:paraId="4740F4B3" w14:textId="1371D8E4"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80.8</w:t>
            </w:r>
          </w:p>
        </w:tc>
        <w:tc>
          <w:tcPr>
            <w:tcW w:w="1014" w:type="dxa"/>
            <w:tcBorders>
              <w:top w:val="nil"/>
              <w:left w:val="nil"/>
              <w:bottom w:val="single" w:sz="8" w:space="0" w:color="auto"/>
              <w:right w:val="single" w:sz="8" w:space="0" w:color="auto"/>
            </w:tcBorders>
            <w:shd w:val="clear" w:color="auto" w:fill="auto"/>
            <w:noWrap/>
            <w:vAlign w:val="center"/>
          </w:tcPr>
          <w:p w14:paraId="21F84FD2" w14:textId="6BBC5FAD"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63.75</w:t>
            </w:r>
          </w:p>
        </w:tc>
        <w:tc>
          <w:tcPr>
            <w:tcW w:w="766" w:type="dxa"/>
            <w:tcBorders>
              <w:top w:val="nil"/>
              <w:left w:val="nil"/>
              <w:bottom w:val="single" w:sz="8" w:space="0" w:color="auto"/>
              <w:right w:val="single" w:sz="8" w:space="0" w:color="auto"/>
            </w:tcBorders>
            <w:shd w:val="clear" w:color="auto" w:fill="auto"/>
            <w:noWrap/>
            <w:vAlign w:val="center"/>
          </w:tcPr>
          <w:p w14:paraId="4E1AE821" w14:textId="446E2DE4"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95.06</w:t>
            </w:r>
          </w:p>
        </w:tc>
        <w:tc>
          <w:tcPr>
            <w:tcW w:w="876" w:type="dxa"/>
            <w:tcBorders>
              <w:top w:val="nil"/>
              <w:left w:val="nil"/>
              <w:bottom w:val="single" w:sz="8" w:space="0" w:color="auto"/>
              <w:right w:val="single" w:sz="8" w:space="0" w:color="auto"/>
            </w:tcBorders>
            <w:shd w:val="clear" w:color="auto" w:fill="auto"/>
            <w:noWrap/>
            <w:vAlign w:val="center"/>
          </w:tcPr>
          <w:p w14:paraId="794826B5" w14:textId="19C6E3B8"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5%</w:t>
            </w:r>
          </w:p>
        </w:tc>
        <w:tc>
          <w:tcPr>
            <w:tcW w:w="766" w:type="dxa"/>
            <w:tcBorders>
              <w:top w:val="nil"/>
              <w:left w:val="nil"/>
              <w:bottom w:val="single" w:sz="8" w:space="0" w:color="auto"/>
              <w:right w:val="single" w:sz="8" w:space="0" w:color="auto"/>
            </w:tcBorders>
            <w:shd w:val="clear" w:color="auto" w:fill="auto"/>
            <w:noWrap/>
            <w:vAlign w:val="center"/>
          </w:tcPr>
          <w:p w14:paraId="6001DD19" w14:textId="652B09F2"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82.45</w:t>
            </w:r>
          </w:p>
        </w:tc>
        <w:tc>
          <w:tcPr>
            <w:tcW w:w="849" w:type="dxa"/>
            <w:tcBorders>
              <w:top w:val="nil"/>
              <w:left w:val="nil"/>
              <w:bottom w:val="single" w:sz="8" w:space="0" w:color="auto"/>
              <w:right w:val="single" w:sz="8" w:space="0" w:color="auto"/>
            </w:tcBorders>
            <w:shd w:val="clear" w:color="auto" w:fill="auto"/>
            <w:noWrap/>
            <w:vAlign w:val="center"/>
          </w:tcPr>
          <w:p w14:paraId="428BDEED" w14:textId="375017A4"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2%</w:t>
            </w:r>
          </w:p>
        </w:tc>
        <w:tc>
          <w:tcPr>
            <w:tcW w:w="903" w:type="dxa"/>
            <w:tcBorders>
              <w:top w:val="nil"/>
              <w:left w:val="nil"/>
              <w:bottom w:val="single" w:sz="8" w:space="0" w:color="auto"/>
              <w:right w:val="single" w:sz="8" w:space="0" w:color="auto"/>
            </w:tcBorders>
            <w:shd w:val="clear" w:color="auto" w:fill="auto"/>
            <w:noWrap/>
            <w:vAlign w:val="center"/>
          </w:tcPr>
          <w:p w14:paraId="0AF3F195" w14:textId="3C1155F1"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54.2</w:t>
            </w:r>
          </w:p>
        </w:tc>
        <w:tc>
          <w:tcPr>
            <w:tcW w:w="1270" w:type="dxa"/>
            <w:tcBorders>
              <w:top w:val="nil"/>
              <w:left w:val="nil"/>
              <w:bottom w:val="single" w:sz="8" w:space="0" w:color="auto"/>
              <w:right w:val="single" w:sz="8" w:space="0" w:color="auto"/>
            </w:tcBorders>
            <w:shd w:val="clear" w:color="auto" w:fill="FFC7CE"/>
            <w:noWrap/>
            <w:vAlign w:val="center"/>
          </w:tcPr>
          <w:p w14:paraId="4B879F8B" w14:textId="2181BF47" w:rsidR="004F19B8" w:rsidRPr="002B6DA7" w:rsidRDefault="004F19B8" w:rsidP="00C73B33">
            <w:pPr>
              <w:overflowPunct/>
              <w:autoSpaceDE/>
              <w:autoSpaceDN/>
              <w:adjustRightInd/>
              <w:spacing w:after="0"/>
              <w:jc w:val="center"/>
              <w:textAlignment w:val="auto"/>
              <w:rPr>
                <w:rFonts w:eastAsia="Times New Roman"/>
                <w:color w:val="006100"/>
                <w:lang w:val="en-US"/>
              </w:rPr>
            </w:pPr>
            <w:r w:rsidRPr="002B6DA7">
              <w:rPr>
                <w:color w:val="9C0006"/>
                <w:lang w:val="en-US"/>
              </w:rPr>
              <w:t>-15%</w:t>
            </w:r>
          </w:p>
        </w:tc>
      </w:tr>
      <w:tr w:rsidR="00184A47" w:rsidRPr="002B6DA7" w14:paraId="7A6F9BDF" w14:textId="77777777" w:rsidTr="00804966">
        <w:trPr>
          <w:trHeight w:val="436"/>
        </w:trPr>
        <w:tc>
          <w:tcPr>
            <w:tcW w:w="1596" w:type="dxa"/>
            <w:tcBorders>
              <w:top w:val="nil"/>
              <w:left w:val="single" w:sz="8" w:space="0" w:color="auto"/>
              <w:bottom w:val="single" w:sz="8" w:space="0" w:color="auto"/>
              <w:right w:val="single" w:sz="8" w:space="0" w:color="auto"/>
            </w:tcBorders>
            <w:shd w:val="clear" w:color="auto" w:fill="auto"/>
            <w:vAlign w:val="center"/>
            <w:hideMark/>
          </w:tcPr>
          <w:p w14:paraId="06CC0D9D" w14:textId="4987D3E2" w:rsidR="004F19B8" w:rsidRPr="002B6DA7" w:rsidRDefault="004F19B8"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50%-</w:t>
            </w:r>
            <w:proofErr w:type="spellStart"/>
            <w:r w:rsidRPr="002B6DA7">
              <w:rPr>
                <w:rFonts w:asciiTheme="minorHAnsi" w:eastAsia="Times New Roman" w:hAnsiTheme="minorHAnsi" w:cstheme="minorHAnsi"/>
                <w:color w:val="000000"/>
                <w:lang w:val="en-US"/>
              </w:rPr>
              <w:t>ile</w:t>
            </w:r>
            <w:proofErr w:type="spellEnd"/>
            <w:r w:rsidRPr="002B6DA7">
              <w:rPr>
                <w:rFonts w:asciiTheme="minorHAnsi" w:eastAsia="Times New Roman" w:hAnsiTheme="minorHAnsi" w:cstheme="minorHAnsi"/>
                <w:color w:val="000000"/>
                <w:lang w:val="en-US"/>
              </w:rPr>
              <w:t xml:space="preserve"> Average </w:t>
            </w:r>
            <w:r w:rsidR="00C97E19" w:rsidRPr="002B6DA7">
              <w:rPr>
                <w:rFonts w:asciiTheme="minorHAnsi" w:eastAsia="Times New Roman" w:hAnsiTheme="minorHAnsi" w:cstheme="minorHAnsi"/>
                <w:color w:val="000000"/>
                <w:lang w:val="en-US"/>
              </w:rPr>
              <w:t>D</w:t>
            </w:r>
            <w:r w:rsidRPr="002B6DA7">
              <w:rPr>
                <w:rFonts w:asciiTheme="minorHAnsi" w:eastAsia="Times New Roman" w:hAnsiTheme="minorHAnsi" w:cstheme="minorHAnsi"/>
                <w:color w:val="000000"/>
                <w:lang w:val="en-US"/>
              </w:rPr>
              <w:t>L UPT [Mbps]</w:t>
            </w:r>
          </w:p>
        </w:tc>
        <w:tc>
          <w:tcPr>
            <w:tcW w:w="766" w:type="dxa"/>
            <w:tcBorders>
              <w:top w:val="nil"/>
              <w:left w:val="nil"/>
              <w:bottom w:val="single" w:sz="8" w:space="0" w:color="auto"/>
              <w:right w:val="single" w:sz="8" w:space="0" w:color="auto"/>
            </w:tcBorders>
            <w:shd w:val="clear" w:color="auto" w:fill="auto"/>
            <w:noWrap/>
            <w:vAlign w:val="center"/>
          </w:tcPr>
          <w:p w14:paraId="5D32F83B" w14:textId="05ADEE7D"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105.55</w:t>
            </w:r>
          </w:p>
        </w:tc>
        <w:tc>
          <w:tcPr>
            <w:tcW w:w="1031" w:type="dxa"/>
            <w:tcBorders>
              <w:top w:val="nil"/>
              <w:left w:val="nil"/>
              <w:bottom w:val="single" w:sz="8" w:space="0" w:color="auto"/>
              <w:right w:val="single" w:sz="8" w:space="0" w:color="auto"/>
            </w:tcBorders>
            <w:shd w:val="clear" w:color="auto" w:fill="auto"/>
            <w:noWrap/>
            <w:vAlign w:val="center"/>
          </w:tcPr>
          <w:p w14:paraId="0769D21E" w14:textId="0EACBBBA"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103.44</w:t>
            </w:r>
          </w:p>
        </w:tc>
        <w:tc>
          <w:tcPr>
            <w:tcW w:w="1014" w:type="dxa"/>
            <w:tcBorders>
              <w:top w:val="nil"/>
              <w:left w:val="nil"/>
              <w:bottom w:val="single" w:sz="8" w:space="0" w:color="auto"/>
              <w:right w:val="single" w:sz="8" w:space="0" w:color="auto"/>
            </w:tcBorders>
            <w:shd w:val="clear" w:color="auto" w:fill="auto"/>
            <w:noWrap/>
            <w:vAlign w:val="center"/>
          </w:tcPr>
          <w:p w14:paraId="01AE84D8" w14:textId="12C13034"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98.42</w:t>
            </w:r>
          </w:p>
        </w:tc>
        <w:tc>
          <w:tcPr>
            <w:tcW w:w="766" w:type="dxa"/>
            <w:tcBorders>
              <w:top w:val="nil"/>
              <w:left w:val="nil"/>
              <w:bottom w:val="single" w:sz="8" w:space="0" w:color="auto"/>
              <w:right w:val="single" w:sz="8" w:space="0" w:color="auto"/>
            </w:tcBorders>
            <w:shd w:val="clear" w:color="auto" w:fill="auto"/>
            <w:noWrap/>
            <w:vAlign w:val="center"/>
          </w:tcPr>
          <w:p w14:paraId="1F2B11EF" w14:textId="25CFA44A"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110.3</w:t>
            </w:r>
          </w:p>
        </w:tc>
        <w:tc>
          <w:tcPr>
            <w:tcW w:w="876" w:type="dxa"/>
            <w:tcBorders>
              <w:top w:val="nil"/>
              <w:left w:val="nil"/>
              <w:bottom w:val="single" w:sz="8" w:space="0" w:color="auto"/>
              <w:right w:val="single" w:sz="8" w:space="0" w:color="auto"/>
            </w:tcBorders>
            <w:shd w:val="clear" w:color="auto" w:fill="auto"/>
            <w:noWrap/>
            <w:vAlign w:val="center"/>
          </w:tcPr>
          <w:p w14:paraId="525BD1E5" w14:textId="54E7A94C"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5%</w:t>
            </w:r>
          </w:p>
        </w:tc>
        <w:tc>
          <w:tcPr>
            <w:tcW w:w="766" w:type="dxa"/>
            <w:tcBorders>
              <w:top w:val="nil"/>
              <w:left w:val="nil"/>
              <w:bottom w:val="single" w:sz="8" w:space="0" w:color="auto"/>
              <w:right w:val="single" w:sz="8" w:space="0" w:color="auto"/>
            </w:tcBorders>
            <w:shd w:val="clear" w:color="auto" w:fill="auto"/>
            <w:noWrap/>
            <w:vAlign w:val="center"/>
          </w:tcPr>
          <w:p w14:paraId="27902764" w14:textId="55EA98B4"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105.3</w:t>
            </w:r>
          </w:p>
        </w:tc>
        <w:tc>
          <w:tcPr>
            <w:tcW w:w="849" w:type="dxa"/>
            <w:tcBorders>
              <w:top w:val="nil"/>
              <w:left w:val="nil"/>
              <w:bottom w:val="single" w:sz="8" w:space="0" w:color="auto"/>
              <w:right w:val="single" w:sz="8" w:space="0" w:color="auto"/>
            </w:tcBorders>
            <w:shd w:val="clear" w:color="auto" w:fill="auto"/>
            <w:noWrap/>
            <w:vAlign w:val="center"/>
          </w:tcPr>
          <w:p w14:paraId="60440211" w14:textId="758CF6F5"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2%</w:t>
            </w:r>
          </w:p>
        </w:tc>
        <w:tc>
          <w:tcPr>
            <w:tcW w:w="903" w:type="dxa"/>
            <w:tcBorders>
              <w:top w:val="nil"/>
              <w:left w:val="nil"/>
              <w:bottom w:val="single" w:sz="8" w:space="0" w:color="auto"/>
              <w:right w:val="single" w:sz="8" w:space="0" w:color="auto"/>
            </w:tcBorders>
            <w:shd w:val="clear" w:color="auto" w:fill="auto"/>
            <w:noWrap/>
            <w:vAlign w:val="center"/>
          </w:tcPr>
          <w:p w14:paraId="2C101EBE" w14:textId="459098E1"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94.97</w:t>
            </w:r>
          </w:p>
        </w:tc>
        <w:tc>
          <w:tcPr>
            <w:tcW w:w="1270" w:type="dxa"/>
            <w:tcBorders>
              <w:top w:val="nil"/>
              <w:left w:val="nil"/>
              <w:bottom w:val="single" w:sz="8" w:space="0" w:color="auto"/>
              <w:right w:val="single" w:sz="8" w:space="0" w:color="auto"/>
            </w:tcBorders>
            <w:shd w:val="clear" w:color="auto" w:fill="auto"/>
            <w:noWrap/>
            <w:vAlign w:val="center"/>
          </w:tcPr>
          <w:p w14:paraId="01782D54" w14:textId="2AEE68F7" w:rsidR="004F19B8" w:rsidRPr="002B6DA7" w:rsidRDefault="004F19B8"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-4%</w:t>
            </w:r>
          </w:p>
        </w:tc>
      </w:tr>
      <w:tr w:rsidR="00184A47" w:rsidRPr="002B6DA7" w14:paraId="7AC2896E" w14:textId="77777777" w:rsidTr="00804966">
        <w:trPr>
          <w:trHeight w:val="436"/>
        </w:trPr>
        <w:tc>
          <w:tcPr>
            <w:tcW w:w="1596" w:type="dxa"/>
            <w:tcBorders>
              <w:top w:val="nil"/>
              <w:left w:val="single" w:sz="8" w:space="0" w:color="auto"/>
              <w:bottom w:val="single" w:sz="8" w:space="0" w:color="auto"/>
              <w:right w:val="single" w:sz="8" w:space="0" w:color="auto"/>
            </w:tcBorders>
            <w:shd w:val="clear" w:color="auto" w:fill="auto"/>
            <w:vAlign w:val="center"/>
            <w:hideMark/>
          </w:tcPr>
          <w:p w14:paraId="26BBA83C" w14:textId="5C121A73" w:rsidR="004F19B8" w:rsidRPr="002B6DA7" w:rsidRDefault="004F19B8"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95%-</w:t>
            </w:r>
            <w:proofErr w:type="spellStart"/>
            <w:r w:rsidRPr="002B6DA7">
              <w:rPr>
                <w:rFonts w:asciiTheme="minorHAnsi" w:eastAsia="Times New Roman" w:hAnsiTheme="minorHAnsi" w:cstheme="minorHAnsi"/>
                <w:color w:val="000000"/>
                <w:lang w:val="en-US"/>
              </w:rPr>
              <w:t>ile</w:t>
            </w:r>
            <w:proofErr w:type="spellEnd"/>
            <w:r w:rsidRPr="002B6DA7">
              <w:rPr>
                <w:rFonts w:asciiTheme="minorHAnsi" w:eastAsia="Times New Roman" w:hAnsiTheme="minorHAnsi" w:cstheme="minorHAnsi"/>
                <w:color w:val="000000"/>
                <w:lang w:val="en-US"/>
              </w:rPr>
              <w:t xml:space="preserve"> Average </w:t>
            </w:r>
            <w:r w:rsidR="00C97E19" w:rsidRPr="002B6DA7">
              <w:rPr>
                <w:rFonts w:asciiTheme="minorHAnsi" w:eastAsia="Times New Roman" w:hAnsiTheme="minorHAnsi" w:cstheme="minorHAnsi"/>
                <w:color w:val="000000"/>
                <w:lang w:val="en-US"/>
              </w:rPr>
              <w:t>D</w:t>
            </w:r>
            <w:r w:rsidRPr="002B6DA7">
              <w:rPr>
                <w:rFonts w:asciiTheme="minorHAnsi" w:eastAsia="Times New Roman" w:hAnsiTheme="minorHAnsi" w:cstheme="minorHAnsi"/>
                <w:color w:val="000000"/>
                <w:lang w:val="en-US"/>
              </w:rPr>
              <w:t>L UPT [Mbps]</w:t>
            </w:r>
          </w:p>
        </w:tc>
        <w:tc>
          <w:tcPr>
            <w:tcW w:w="766" w:type="dxa"/>
            <w:tcBorders>
              <w:top w:val="nil"/>
              <w:left w:val="nil"/>
              <w:bottom w:val="single" w:sz="8" w:space="0" w:color="auto"/>
              <w:right w:val="single" w:sz="8" w:space="0" w:color="auto"/>
            </w:tcBorders>
            <w:shd w:val="clear" w:color="auto" w:fill="auto"/>
            <w:noWrap/>
            <w:vAlign w:val="center"/>
          </w:tcPr>
          <w:p w14:paraId="0831CC4F" w14:textId="3192D465"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107.79</w:t>
            </w:r>
          </w:p>
        </w:tc>
        <w:tc>
          <w:tcPr>
            <w:tcW w:w="1031" w:type="dxa"/>
            <w:tcBorders>
              <w:top w:val="nil"/>
              <w:left w:val="nil"/>
              <w:bottom w:val="single" w:sz="8" w:space="0" w:color="auto"/>
              <w:right w:val="single" w:sz="8" w:space="0" w:color="auto"/>
            </w:tcBorders>
            <w:shd w:val="clear" w:color="auto" w:fill="auto"/>
            <w:noWrap/>
            <w:vAlign w:val="center"/>
          </w:tcPr>
          <w:p w14:paraId="7977A340" w14:textId="199D1D4C"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106.34</w:t>
            </w:r>
          </w:p>
        </w:tc>
        <w:tc>
          <w:tcPr>
            <w:tcW w:w="1014" w:type="dxa"/>
            <w:tcBorders>
              <w:top w:val="nil"/>
              <w:left w:val="nil"/>
              <w:bottom w:val="single" w:sz="8" w:space="0" w:color="auto"/>
              <w:right w:val="single" w:sz="8" w:space="0" w:color="auto"/>
            </w:tcBorders>
            <w:shd w:val="clear" w:color="auto" w:fill="auto"/>
            <w:noWrap/>
            <w:vAlign w:val="center"/>
          </w:tcPr>
          <w:p w14:paraId="7DBEC30F" w14:textId="46B9BE3D"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105.3</w:t>
            </w:r>
          </w:p>
        </w:tc>
        <w:tc>
          <w:tcPr>
            <w:tcW w:w="766" w:type="dxa"/>
            <w:tcBorders>
              <w:top w:val="nil"/>
              <w:left w:val="nil"/>
              <w:bottom w:val="single" w:sz="8" w:space="0" w:color="auto"/>
              <w:right w:val="single" w:sz="8" w:space="0" w:color="auto"/>
            </w:tcBorders>
            <w:shd w:val="clear" w:color="auto" w:fill="auto"/>
            <w:noWrap/>
            <w:vAlign w:val="center"/>
          </w:tcPr>
          <w:p w14:paraId="1A4E1D8C" w14:textId="2030AD4E"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112.57</w:t>
            </w:r>
          </w:p>
        </w:tc>
        <w:tc>
          <w:tcPr>
            <w:tcW w:w="876" w:type="dxa"/>
            <w:tcBorders>
              <w:top w:val="nil"/>
              <w:left w:val="nil"/>
              <w:bottom w:val="single" w:sz="8" w:space="0" w:color="auto"/>
              <w:right w:val="single" w:sz="8" w:space="0" w:color="auto"/>
            </w:tcBorders>
            <w:shd w:val="clear" w:color="auto" w:fill="auto"/>
            <w:noWrap/>
            <w:vAlign w:val="center"/>
          </w:tcPr>
          <w:p w14:paraId="41D04A84" w14:textId="5C8AD3A3"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4%</w:t>
            </w:r>
          </w:p>
        </w:tc>
        <w:tc>
          <w:tcPr>
            <w:tcW w:w="766" w:type="dxa"/>
            <w:tcBorders>
              <w:top w:val="nil"/>
              <w:left w:val="nil"/>
              <w:bottom w:val="single" w:sz="8" w:space="0" w:color="auto"/>
              <w:right w:val="single" w:sz="8" w:space="0" w:color="auto"/>
            </w:tcBorders>
            <w:shd w:val="clear" w:color="auto" w:fill="auto"/>
            <w:noWrap/>
            <w:vAlign w:val="center"/>
          </w:tcPr>
          <w:p w14:paraId="6EC78ECE" w14:textId="14323D87"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110.6</w:t>
            </w:r>
          </w:p>
        </w:tc>
        <w:tc>
          <w:tcPr>
            <w:tcW w:w="849" w:type="dxa"/>
            <w:tcBorders>
              <w:top w:val="nil"/>
              <w:left w:val="nil"/>
              <w:bottom w:val="single" w:sz="8" w:space="0" w:color="auto"/>
              <w:right w:val="single" w:sz="8" w:space="0" w:color="auto"/>
            </w:tcBorders>
            <w:shd w:val="clear" w:color="auto" w:fill="auto"/>
            <w:noWrap/>
            <w:vAlign w:val="center"/>
          </w:tcPr>
          <w:p w14:paraId="78BE6167" w14:textId="50A3A6F1"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4%</w:t>
            </w:r>
          </w:p>
        </w:tc>
        <w:tc>
          <w:tcPr>
            <w:tcW w:w="903" w:type="dxa"/>
            <w:tcBorders>
              <w:top w:val="nil"/>
              <w:left w:val="nil"/>
              <w:bottom w:val="single" w:sz="8" w:space="0" w:color="auto"/>
              <w:right w:val="single" w:sz="8" w:space="0" w:color="auto"/>
            </w:tcBorders>
            <w:shd w:val="clear" w:color="auto" w:fill="auto"/>
            <w:noWrap/>
            <w:vAlign w:val="center"/>
          </w:tcPr>
          <w:p w14:paraId="3AABB443" w14:textId="3E8C28A1"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108.75</w:t>
            </w:r>
          </w:p>
        </w:tc>
        <w:tc>
          <w:tcPr>
            <w:tcW w:w="1270" w:type="dxa"/>
            <w:tcBorders>
              <w:top w:val="nil"/>
              <w:left w:val="nil"/>
              <w:bottom w:val="single" w:sz="8" w:space="0" w:color="auto"/>
              <w:right w:val="single" w:sz="8" w:space="0" w:color="auto"/>
            </w:tcBorders>
            <w:shd w:val="clear" w:color="auto" w:fill="auto"/>
            <w:noWrap/>
            <w:vAlign w:val="center"/>
          </w:tcPr>
          <w:p w14:paraId="682F5451" w14:textId="5ECAE9A1" w:rsidR="004F19B8" w:rsidRPr="002B6DA7" w:rsidRDefault="004F19B8" w:rsidP="00C73B33">
            <w:pPr>
              <w:overflowPunct/>
              <w:autoSpaceDE/>
              <w:autoSpaceDN/>
              <w:adjustRightInd/>
              <w:spacing w:after="0"/>
              <w:jc w:val="center"/>
              <w:textAlignment w:val="auto"/>
              <w:rPr>
                <w:rFonts w:eastAsia="Times New Roman"/>
                <w:color w:val="9C0006"/>
                <w:lang w:val="en-US"/>
              </w:rPr>
            </w:pPr>
            <w:r w:rsidRPr="002B6DA7">
              <w:rPr>
                <w:color w:val="006100"/>
                <w:lang w:val="en-US"/>
              </w:rPr>
              <w:t>3%</w:t>
            </w:r>
          </w:p>
        </w:tc>
      </w:tr>
      <w:tr w:rsidR="00184A47" w:rsidRPr="002B6DA7" w14:paraId="332E9AA5" w14:textId="77777777" w:rsidTr="00804966">
        <w:trPr>
          <w:trHeight w:val="436"/>
        </w:trPr>
        <w:tc>
          <w:tcPr>
            <w:tcW w:w="1596" w:type="dxa"/>
            <w:tcBorders>
              <w:top w:val="nil"/>
              <w:left w:val="single" w:sz="8" w:space="0" w:color="auto"/>
              <w:bottom w:val="single" w:sz="8" w:space="0" w:color="auto"/>
              <w:right w:val="single" w:sz="8" w:space="0" w:color="auto"/>
            </w:tcBorders>
            <w:shd w:val="clear" w:color="auto" w:fill="auto"/>
            <w:vAlign w:val="center"/>
            <w:hideMark/>
          </w:tcPr>
          <w:p w14:paraId="141F3148" w14:textId="7DEE1826" w:rsidR="004F19B8" w:rsidRPr="002B6DA7" w:rsidRDefault="004F19B8"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 xml:space="preserve">Mean Average </w:t>
            </w:r>
            <w:r w:rsidR="00C97E19" w:rsidRPr="002B6DA7">
              <w:rPr>
                <w:rFonts w:asciiTheme="minorHAnsi" w:eastAsia="Times New Roman" w:hAnsiTheme="minorHAnsi" w:cstheme="minorHAnsi"/>
                <w:color w:val="000000"/>
                <w:lang w:val="en-US"/>
              </w:rPr>
              <w:t>D</w:t>
            </w:r>
            <w:r w:rsidRPr="002B6DA7">
              <w:rPr>
                <w:rFonts w:asciiTheme="minorHAnsi" w:eastAsia="Times New Roman" w:hAnsiTheme="minorHAnsi" w:cstheme="minorHAnsi"/>
                <w:color w:val="000000"/>
                <w:lang w:val="en-US"/>
              </w:rPr>
              <w:t>L UPT [Mbps]</w:t>
            </w:r>
          </w:p>
        </w:tc>
        <w:tc>
          <w:tcPr>
            <w:tcW w:w="766" w:type="dxa"/>
            <w:tcBorders>
              <w:top w:val="nil"/>
              <w:left w:val="nil"/>
              <w:bottom w:val="single" w:sz="8" w:space="0" w:color="auto"/>
              <w:right w:val="single" w:sz="8" w:space="0" w:color="auto"/>
            </w:tcBorders>
            <w:shd w:val="clear" w:color="auto" w:fill="auto"/>
            <w:noWrap/>
            <w:vAlign w:val="center"/>
          </w:tcPr>
          <w:p w14:paraId="0BB2556D" w14:textId="0B4CD967"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101.65</w:t>
            </w:r>
          </w:p>
        </w:tc>
        <w:tc>
          <w:tcPr>
            <w:tcW w:w="1031" w:type="dxa"/>
            <w:tcBorders>
              <w:top w:val="nil"/>
              <w:left w:val="nil"/>
              <w:bottom w:val="single" w:sz="8" w:space="0" w:color="auto"/>
              <w:right w:val="single" w:sz="8" w:space="0" w:color="auto"/>
            </w:tcBorders>
            <w:shd w:val="clear" w:color="auto" w:fill="auto"/>
            <w:noWrap/>
            <w:vAlign w:val="center"/>
          </w:tcPr>
          <w:p w14:paraId="5383E7E6" w14:textId="21DF964F"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98.04</w:t>
            </w:r>
          </w:p>
        </w:tc>
        <w:tc>
          <w:tcPr>
            <w:tcW w:w="1014" w:type="dxa"/>
            <w:tcBorders>
              <w:top w:val="nil"/>
              <w:left w:val="nil"/>
              <w:bottom w:val="single" w:sz="8" w:space="0" w:color="auto"/>
              <w:right w:val="single" w:sz="8" w:space="0" w:color="auto"/>
            </w:tcBorders>
            <w:shd w:val="clear" w:color="auto" w:fill="auto"/>
            <w:noWrap/>
            <w:vAlign w:val="center"/>
          </w:tcPr>
          <w:p w14:paraId="06645054" w14:textId="2D70C4C0"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92.04</w:t>
            </w:r>
          </w:p>
        </w:tc>
        <w:tc>
          <w:tcPr>
            <w:tcW w:w="766" w:type="dxa"/>
            <w:tcBorders>
              <w:top w:val="nil"/>
              <w:left w:val="nil"/>
              <w:bottom w:val="single" w:sz="8" w:space="0" w:color="auto"/>
              <w:right w:val="single" w:sz="8" w:space="0" w:color="auto"/>
            </w:tcBorders>
            <w:shd w:val="clear" w:color="auto" w:fill="auto"/>
            <w:noWrap/>
            <w:vAlign w:val="center"/>
          </w:tcPr>
          <w:p w14:paraId="516A5DF6" w14:textId="51003AB1"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105.94</w:t>
            </w:r>
          </w:p>
        </w:tc>
        <w:tc>
          <w:tcPr>
            <w:tcW w:w="876" w:type="dxa"/>
            <w:tcBorders>
              <w:top w:val="nil"/>
              <w:left w:val="nil"/>
              <w:bottom w:val="single" w:sz="8" w:space="0" w:color="auto"/>
              <w:right w:val="single" w:sz="8" w:space="0" w:color="auto"/>
            </w:tcBorders>
            <w:shd w:val="clear" w:color="auto" w:fill="auto"/>
            <w:noWrap/>
            <w:vAlign w:val="center"/>
          </w:tcPr>
          <w:p w14:paraId="78A39016" w14:textId="5A5D83B9"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4%</w:t>
            </w:r>
          </w:p>
        </w:tc>
        <w:tc>
          <w:tcPr>
            <w:tcW w:w="766" w:type="dxa"/>
            <w:tcBorders>
              <w:top w:val="nil"/>
              <w:left w:val="nil"/>
              <w:bottom w:val="single" w:sz="8" w:space="0" w:color="auto"/>
              <w:right w:val="single" w:sz="8" w:space="0" w:color="auto"/>
            </w:tcBorders>
            <w:shd w:val="clear" w:color="auto" w:fill="auto"/>
            <w:noWrap/>
            <w:vAlign w:val="center"/>
          </w:tcPr>
          <w:p w14:paraId="35DBA782" w14:textId="3B6461A4"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100.12</w:t>
            </w:r>
          </w:p>
        </w:tc>
        <w:tc>
          <w:tcPr>
            <w:tcW w:w="849" w:type="dxa"/>
            <w:tcBorders>
              <w:top w:val="nil"/>
              <w:left w:val="nil"/>
              <w:bottom w:val="single" w:sz="8" w:space="0" w:color="auto"/>
              <w:right w:val="single" w:sz="8" w:space="0" w:color="auto"/>
            </w:tcBorders>
            <w:shd w:val="clear" w:color="auto" w:fill="auto"/>
            <w:noWrap/>
            <w:vAlign w:val="center"/>
          </w:tcPr>
          <w:p w14:paraId="46B60875" w14:textId="20D80D7D"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2%</w:t>
            </w:r>
          </w:p>
        </w:tc>
        <w:tc>
          <w:tcPr>
            <w:tcW w:w="903" w:type="dxa"/>
            <w:tcBorders>
              <w:top w:val="nil"/>
              <w:left w:val="nil"/>
              <w:bottom w:val="single" w:sz="8" w:space="0" w:color="auto"/>
              <w:right w:val="single" w:sz="8" w:space="0" w:color="auto"/>
            </w:tcBorders>
            <w:shd w:val="clear" w:color="auto" w:fill="auto"/>
            <w:noWrap/>
            <w:vAlign w:val="center"/>
          </w:tcPr>
          <w:p w14:paraId="506F4F5D" w14:textId="1E821D21"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89.93</w:t>
            </w:r>
          </w:p>
        </w:tc>
        <w:tc>
          <w:tcPr>
            <w:tcW w:w="1270" w:type="dxa"/>
            <w:tcBorders>
              <w:top w:val="nil"/>
              <w:left w:val="nil"/>
              <w:bottom w:val="single" w:sz="8" w:space="0" w:color="auto"/>
              <w:right w:val="single" w:sz="8" w:space="0" w:color="auto"/>
            </w:tcBorders>
            <w:shd w:val="clear" w:color="auto" w:fill="auto"/>
            <w:noWrap/>
            <w:vAlign w:val="center"/>
          </w:tcPr>
          <w:p w14:paraId="59447AF9" w14:textId="39601152" w:rsidR="004F19B8" w:rsidRPr="002B6DA7" w:rsidRDefault="004F19B8" w:rsidP="00C73B33">
            <w:pPr>
              <w:overflowPunct/>
              <w:autoSpaceDE/>
              <w:autoSpaceDN/>
              <w:adjustRightInd/>
              <w:spacing w:after="0"/>
              <w:jc w:val="center"/>
              <w:textAlignment w:val="auto"/>
              <w:rPr>
                <w:rFonts w:eastAsia="Times New Roman"/>
                <w:color w:val="9C0006"/>
                <w:lang w:val="en-US"/>
              </w:rPr>
            </w:pPr>
            <w:r w:rsidRPr="002B6DA7">
              <w:rPr>
                <w:color w:val="9C0006"/>
                <w:lang w:val="en-US"/>
              </w:rPr>
              <w:t>-2%</w:t>
            </w:r>
          </w:p>
        </w:tc>
      </w:tr>
      <w:tr w:rsidR="00184A47" w:rsidRPr="002B6DA7" w14:paraId="100693FB" w14:textId="77777777" w:rsidTr="00804966">
        <w:trPr>
          <w:trHeight w:val="436"/>
        </w:trPr>
        <w:tc>
          <w:tcPr>
            <w:tcW w:w="1596" w:type="dxa"/>
            <w:tcBorders>
              <w:top w:val="nil"/>
              <w:left w:val="single" w:sz="8" w:space="0" w:color="auto"/>
              <w:bottom w:val="single" w:sz="8" w:space="0" w:color="auto"/>
              <w:right w:val="single" w:sz="8" w:space="0" w:color="auto"/>
            </w:tcBorders>
            <w:shd w:val="clear" w:color="auto" w:fill="auto"/>
            <w:vAlign w:val="center"/>
            <w:hideMark/>
          </w:tcPr>
          <w:p w14:paraId="1DEF6CE8" w14:textId="442F4007" w:rsidR="004F19B8" w:rsidRPr="002B6DA7" w:rsidRDefault="004F19B8" w:rsidP="00C73B33">
            <w:pPr>
              <w:overflowPunct/>
              <w:autoSpaceDE/>
              <w:autoSpaceDN/>
              <w:adjustRightInd/>
              <w:spacing w:after="0"/>
              <w:jc w:val="center"/>
              <w:textAlignment w:val="auto"/>
              <w:rPr>
                <w:rFonts w:asciiTheme="minorHAnsi" w:eastAsia="Times New Roman" w:hAnsiTheme="minorHAnsi" w:cstheme="minorHAnsi"/>
                <w:color w:val="000000"/>
                <w:lang w:val="en-US"/>
              </w:rPr>
            </w:pPr>
            <w:r w:rsidRPr="002B6DA7">
              <w:rPr>
                <w:rFonts w:asciiTheme="minorHAnsi" w:eastAsia="Times New Roman" w:hAnsiTheme="minorHAnsi" w:cstheme="minorHAnsi"/>
                <w:color w:val="000000"/>
                <w:lang w:val="en-US"/>
              </w:rPr>
              <w:t xml:space="preserve">Mean Average </w:t>
            </w:r>
            <w:r w:rsidR="00C97E19" w:rsidRPr="002B6DA7">
              <w:rPr>
                <w:rFonts w:asciiTheme="minorHAnsi" w:eastAsia="Times New Roman" w:hAnsiTheme="minorHAnsi" w:cstheme="minorHAnsi"/>
                <w:color w:val="000000"/>
                <w:lang w:val="en-US"/>
              </w:rPr>
              <w:t>D</w:t>
            </w:r>
            <w:r w:rsidRPr="002B6DA7">
              <w:rPr>
                <w:rFonts w:asciiTheme="minorHAnsi" w:eastAsia="Times New Roman" w:hAnsiTheme="minorHAnsi" w:cstheme="minorHAnsi"/>
                <w:color w:val="000000"/>
                <w:lang w:val="en-US"/>
              </w:rPr>
              <w:t>L Latency [</w:t>
            </w:r>
            <w:proofErr w:type="spellStart"/>
            <w:r w:rsidRPr="002B6DA7">
              <w:rPr>
                <w:rFonts w:asciiTheme="minorHAnsi" w:eastAsia="Times New Roman" w:hAnsiTheme="minorHAnsi" w:cstheme="minorHAnsi"/>
                <w:color w:val="000000"/>
                <w:lang w:val="en-US"/>
              </w:rPr>
              <w:t>ms</w:t>
            </w:r>
            <w:proofErr w:type="spellEnd"/>
            <w:r w:rsidRPr="002B6DA7">
              <w:rPr>
                <w:rFonts w:asciiTheme="minorHAnsi" w:eastAsia="Times New Roman" w:hAnsiTheme="minorHAnsi" w:cstheme="minorHAnsi"/>
                <w:color w:val="000000"/>
                <w:lang w:val="en-US"/>
              </w:rPr>
              <w:t>]</w:t>
            </w:r>
          </w:p>
        </w:tc>
        <w:tc>
          <w:tcPr>
            <w:tcW w:w="766" w:type="dxa"/>
            <w:tcBorders>
              <w:top w:val="nil"/>
              <w:left w:val="nil"/>
              <w:bottom w:val="single" w:sz="8" w:space="0" w:color="auto"/>
              <w:right w:val="single" w:sz="8" w:space="0" w:color="auto"/>
            </w:tcBorders>
            <w:shd w:val="clear" w:color="auto" w:fill="auto"/>
            <w:noWrap/>
            <w:vAlign w:val="center"/>
          </w:tcPr>
          <w:p w14:paraId="0531C645" w14:textId="5539BBB8"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0.35</w:t>
            </w:r>
          </w:p>
        </w:tc>
        <w:tc>
          <w:tcPr>
            <w:tcW w:w="1031" w:type="dxa"/>
            <w:tcBorders>
              <w:top w:val="nil"/>
              <w:left w:val="nil"/>
              <w:bottom w:val="single" w:sz="8" w:space="0" w:color="auto"/>
              <w:right w:val="single" w:sz="8" w:space="0" w:color="auto"/>
            </w:tcBorders>
            <w:shd w:val="clear" w:color="auto" w:fill="auto"/>
            <w:noWrap/>
            <w:vAlign w:val="center"/>
          </w:tcPr>
          <w:p w14:paraId="618FEB34" w14:textId="0A0FB9EB"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0.38</w:t>
            </w:r>
          </w:p>
        </w:tc>
        <w:tc>
          <w:tcPr>
            <w:tcW w:w="1014" w:type="dxa"/>
            <w:tcBorders>
              <w:top w:val="nil"/>
              <w:left w:val="nil"/>
              <w:bottom w:val="single" w:sz="8" w:space="0" w:color="auto"/>
              <w:right w:val="single" w:sz="8" w:space="0" w:color="auto"/>
            </w:tcBorders>
            <w:shd w:val="clear" w:color="auto" w:fill="auto"/>
            <w:noWrap/>
            <w:vAlign w:val="center"/>
          </w:tcPr>
          <w:p w14:paraId="693F1530" w14:textId="220210B6"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0.47</w:t>
            </w:r>
          </w:p>
        </w:tc>
        <w:tc>
          <w:tcPr>
            <w:tcW w:w="766" w:type="dxa"/>
            <w:tcBorders>
              <w:top w:val="nil"/>
              <w:left w:val="nil"/>
              <w:bottom w:val="single" w:sz="8" w:space="0" w:color="auto"/>
              <w:right w:val="single" w:sz="8" w:space="0" w:color="auto"/>
            </w:tcBorders>
            <w:shd w:val="clear" w:color="auto" w:fill="auto"/>
            <w:noWrap/>
            <w:vAlign w:val="center"/>
          </w:tcPr>
          <w:p w14:paraId="341CB079" w14:textId="14FBB0A1" w:rsidR="004F19B8" w:rsidRPr="002B6DA7" w:rsidRDefault="004F19B8" w:rsidP="00C73B33">
            <w:pPr>
              <w:overflowPunct/>
              <w:autoSpaceDE/>
              <w:autoSpaceDN/>
              <w:adjustRightInd/>
              <w:spacing w:after="0"/>
              <w:jc w:val="center"/>
              <w:textAlignment w:val="auto"/>
              <w:rPr>
                <w:rFonts w:eastAsia="Times New Roman"/>
                <w:color w:val="000000"/>
                <w:lang w:val="en-US"/>
              </w:rPr>
            </w:pPr>
            <w:r w:rsidRPr="002B6DA7">
              <w:rPr>
                <w:color w:val="000000"/>
                <w:lang w:val="en-US"/>
              </w:rPr>
              <w:t>0.33</w:t>
            </w:r>
          </w:p>
        </w:tc>
        <w:tc>
          <w:tcPr>
            <w:tcW w:w="876" w:type="dxa"/>
            <w:tcBorders>
              <w:top w:val="nil"/>
              <w:left w:val="nil"/>
              <w:bottom w:val="single" w:sz="8" w:space="0" w:color="auto"/>
              <w:right w:val="single" w:sz="8" w:space="0" w:color="auto"/>
            </w:tcBorders>
            <w:shd w:val="clear" w:color="auto" w:fill="auto"/>
            <w:noWrap/>
            <w:vAlign w:val="center"/>
          </w:tcPr>
          <w:p w14:paraId="4BAAEA39" w14:textId="0BB0928A"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-6%</w:t>
            </w:r>
          </w:p>
        </w:tc>
        <w:tc>
          <w:tcPr>
            <w:tcW w:w="766" w:type="dxa"/>
            <w:tcBorders>
              <w:top w:val="nil"/>
              <w:left w:val="nil"/>
              <w:bottom w:val="single" w:sz="8" w:space="0" w:color="auto"/>
              <w:right w:val="single" w:sz="8" w:space="0" w:color="auto"/>
            </w:tcBorders>
            <w:shd w:val="clear" w:color="auto" w:fill="auto"/>
            <w:noWrap/>
            <w:vAlign w:val="center"/>
          </w:tcPr>
          <w:p w14:paraId="76E8657E" w14:textId="64FCAFFA" w:rsidR="004F19B8" w:rsidRPr="002B6DA7" w:rsidRDefault="004F19B8" w:rsidP="00C73B33">
            <w:pPr>
              <w:overflowPunct/>
              <w:autoSpaceDE/>
              <w:autoSpaceDN/>
              <w:adjustRightInd/>
              <w:spacing w:after="0"/>
              <w:jc w:val="center"/>
              <w:textAlignment w:val="auto"/>
              <w:rPr>
                <w:rFonts w:eastAsia="Times New Roman"/>
                <w:lang w:val="en-US"/>
              </w:rPr>
            </w:pPr>
            <w:r w:rsidRPr="002B6DA7">
              <w:rPr>
                <w:color w:val="000000"/>
                <w:lang w:val="en-US"/>
              </w:rPr>
              <w:t>0.36</w:t>
            </w:r>
          </w:p>
        </w:tc>
        <w:tc>
          <w:tcPr>
            <w:tcW w:w="849" w:type="dxa"/>
            <w:tcBorders>
              <w:top w:val="nil"/>
              <w:left w:val="nil"/>
              <w:bottom w:val="single" w:sz="8" w:space="0" w:color="auto"/>
              <w:right w:val="single" w:sz="8" w:space="0" w:color="auto"/>
            </w:tcBorders>
            <w:shd w:val="clear" w:color="auto" w:fill="auto"/>
            <w:noWrap/>
            <w:vAlign w:val="center"/>
          </w:tcPr>
          <w:p w14:paraId="4C8A9C57" w14:textId="5E7809F6" w:rsidR="004F19B8" w:rsidRPr="002B6DA7" w:rsidRDefault="004F19B8" w:rsidP="00C73B33">
            <w:pPr>
              <w:overflowPunct/>
              <w:autoSpaceDE/>
              <w:autoSpaceDN/>
              <w:adjustRightInd/>
              <w:spacing w:after="0"/>
              <w:jc w:val="center"/>
              <w:textAlignment w:val="auto"/>
              <w:rPr>
                <w:rFonts w:eastAsia="Times New Roman"/>
                <w:lang w:val="en-US"/>
              </w:rPr>
            </w:pPr>
            <w:r w:rsidRPr="002B6DA7">
              <w:rPr>
                <w:lang w:val="en-US"/>
              </w:rPr>
              <w:t>-5%</w:t>
            </w:r>
          </w:p>
        </w:tc>
        <w:tc>
          <w:tcPr>
            <w:tcW w:w="903" w:type="dxa"/>
            <w:tcBorders>
              <w:top w:val="nil"/>
              <w:left w:val="nil"/>
              <w:bottom w:val="single" w:sz="8" w:space="0" w:color="auto"/>
              <w:right w:val="single" w:sz="8" w:space="0" w:color="auto"/>
            </w:tcBorders>
            <w:shd w:val="clear" w:color="auto" w:fill="auto"/>
            <w:noWrap/>
            <w:vAlign w:val="center"/>
          </w:tcPr>
          <w:p w14:paraId="7C9CA253" w14:textId="5EE79249" w:rsidR="004F19B8" w:rsidRPr="002B6DA7" w:rsidRDefault="004F19B8" w:rsidP="00C73B33">
            <w:pPr>
              <w:overflowPunct/>
              <w:autoSpaceDE/>
              <w:autoSpaceDN/>
              <w:adjustRightInd/>
              <w:spacing w:after="0"/>
              <w:jc w:val="center"/>
              <w:textAlignment w:val="auto"/>
              <w:rPr>
                <w:rFonts w:eastAsia="Times New Roman"/>
                <w:color w:val="006100"/>
                <w:lang w:val="en-US"/>
              </w:rPr>
            </w:pPr>
            <w:r w:rsidRPr="002B6DA7">
              <w:rPr>
                <w:color w:val="000000"/>
                <w:lang w:val="en-US"/>
              </w:rPr>
              <w:t>1.38</w:t>
            </w:r>
          </w:p>
        </w:tc>
        <w:tc>
          <w:tcPr>
            <w:tcW w:w="1270" w:type="dxa"/>
            <w:tcBorders>
              <w:top w:val="nil"/>
              <w:left w:val="nil"/>
              <w:bottom w:val="single" w:sz="8" w:space="0" w:color="auto"/>
              <w:right w:val="single" w:sz="8" w:space="0" w:color="auto"/>
            </w:tcBorders>
            <w:shd w:val="clear" w:color="auto" w:fill="FFC7CE"/>
            <w:noWrap/>
            <w:vAlign w:val="center"/>
          </w:tcPr>
          <w:p w14:paraId="200C3980" w14:textId="67D46B5C" w:rsidR="004F19B8" w:rsidRPr="002B6DA7" w:rsidRDefault="004F19B8" w:rsidP="00C73B33">
            <w:pPr>
              <w:overflowPunct/>
              <w:autoSpaceDE/>
              <w:autoSpaceDN/>
              <w:adjustRightInd/>
              <w:spacing w:after="0"/>
              <w:jc w:val="center"/>
              <w:textAlignment w:val="auto"/>
              <w:rPr>
                <w:rFonts w:eastAsia="Times New Roman"/>
                <w:color w:val="006100"/>
                <w:lang w:val="en-US"/>
              </w:rPr>
            </w:pPr>
            <w:r w:rsidRPr="002B6DA7">
              <w:rPr>
                <w:color w:val="9C0006"/>
                <w:lang w:val="en-US"/>
              </w:rPr>
              <w:t>194%</w:t>
            </w:r>
          </w:p>
        </w:tc>
      </w:tr>
    </w:tbl>
    <w:p w14:paraId="5190D839" w14:textId="77777777" w:rsidR="003A53D8" w:rsidRPr="002B6DA7" w:rsidRDefault="003A53D8" w:rsidP="00C73B33">
      <w:pPr>
        <w:spacing w:after="0"/>
        <w:rPr>
          <w:b/>
          <w:bCs/>
          <w:u w:val="single"/>
          <w:lang w:val="en-US"/>
        </w:rPr>
      </w:pPr>
    </w:p>
    <w:p w14:paraId="6CB01089" w14:textId="3A0EA88B" w:rsidR="007661FA" w:rsidRPr="002B6DA7" w:rsidRDefault="007661FA" w:rsidP="009200A5">
      <w:pPr>
        <w:spacing w:after="120"/>
        <w:rPr>
          <w:b/>
          <w:bCs/>
          <w:i/>
          <w:iCs/>
          <w:lang w:val="en-US"/>
        </w:rPr>
      </w:pPr>
      <w:r w:rsidRPr="002B6DA7">
        <w:rPr>
          <w:b/>
          <w:bCs/>
          <w:i/>
          <w:iCs/>
          <w:lang w:val="en-US"/>
        </w:rPr>
        <w:t xml:space="preserve">Observation </w:t>
      </w:r>
      <w:r w:rsidR="00B255B4" w:rsidRPr="002B6DA7">
        <w:rPr>
          <w:b/>
          <w:bCs/>
          <w:i/>
          <w:iCs/>
          <w:lang w:val="en-US"/>
        </w:rPr>
        <w:t>1</w:t>
      </w:r>
      <w:r w:rsidR="0010265E" w:rsidRPr="002B6DA7">
        <w:rPr>
          <w:b/>
          <w:bCs/>
          <w:i/>
          <w:iCs/>
          <w:lang w:val="en-US"/>
        </w:rPr>
        <w:t>7</w:t>
      </w:r>
      <w:r w:rsidRPr="002B6DA7">
        <w:rPr>
          <w:b/>
          <w:bCs/>
          <w:i/>
          <w:iCs/>
          <w:lang w:val="en-US"/>
        </w:rPr>
        <w:t xml:space="preserve">: For the </w:t>
      </w:r>
      <w:r w:rsidR="003F0C24" w:rsidRPr="002B6DA7">
        <w:rPr>
          <w:b/>
          <w:bCs/>
          <w:i/>
          <w:iCs/>
          <w:lang w:val="en-US"/>
        </w:rPr>
        <w:t>small</w:t>
      </w:r>
      <w:r w:rsidRPr="002B6DA7">
        <w:rPr>
          <w:b/>
          <w:bCs/>
          <w:i/>
          <w:iCs/>
          <w:lang w:val="en-US"/>
        </w:rPr>
        <w:t xml:space="preserve"> payload size, SBFD </w:t>
      </w:r>
      <w:r w:rsidR="00D1098B" w:rsidRPr="002B6DA7">
        <w:rPr>
          <w:b/>
          <w:bCs/>
          <w:i/>
          <w:iCs/>
          <w:lang w:val="en-US"/>
        </w:rPr>
        <w:t xml:space="preserve">shows </w:t>
      </w:r>
      <w:r w:rsidR="00B1506E" w:rsidRPr="002B6DA7">
        <w:rPr>
          <w:b/>
          <w:bCs/>
          <w:i/>
          <w:iCs/>
          <w:lang w:val="en-US"/>
        </w:rPr>
        <w:t>significant gains in both the UL UPT and the UL packet latency</w:t>
      </w:r>
      <w:r w:rsidR="00BB05FA" w:rsidRPr="002B6DA7">
        <w:rPr>
          <w:b/>
          <w:bCs/>
          <w:i/>
          <w:iCs/>
          <w:lang w:val="en-US"/>
        </w:rPr>
        <w:t xml:space="preserve"> in the Indoor office FR2-1 scenario</w:t>
      </w:r>
      <w:r w:rsidR="00B1506E" w:rsidRPr="002B6DA7">
        <w:rPr>
          <w:b/>
          <w:bCs/>
          <w:i/>
          <w:iCs/>
          <w:lang w:val="en-US"/>
        </w:rPr>
        <w:t xml:space="preserve">. </w:t>
      </w:r>
      <w:r w:rsidR="00AD7A3F" w:rsidRPr="002B6DA7">
        <w:rPr>
          <w:b/>
          <w:bCs/>
          <w:i/>
          <w:iCs/>
          <w:lang w:val="en-US"/>
        </w:rPr>
        <w:t>The reason for this is a combination of the following: good link budget that results in high SINR, sufficient self-interference isolation</w:t>
      </w:r>
      <w:r w:rsidR="00C351EF" w:rsidRPr="002B6DA7">
        <w:rPr>
          <w:b/>
          <w:bCs/>
          <w:i/>
          <w:iCs/>
          <w:lang w:val="en-US"/>
        </w:rPr>
        <w:t xml:space="preserve">, </w:t>
      </w:r>
      <w:r w:rsidR="00AD7A3F" w:rsidRPr="002B6DA7">
        <w:rPr>
          <w:b/>
          <w:bCs/>
          <w:i/>
          <w:iCs/>
          <w:lang w:val="en-US"/>
        </w:rPr>
        <w:t>100% availability of UL resources at any SBFD slot</w:t>
      </w:r>
      <w:r w:rsidR="00046F66" w:rsidRPr="002B6DA7">
        <w:rPr>
          <w:b/>
          <w:bCs/>
          <w:i/>
          <w:iCs/>
          <w:lang w:val="en-US"/>
        </w:rPr>
        <w:t>, and</w:t>
      </w:r>
      <w:r w:rsidR="00E05C23" w:rsidRPr="002B6DA7">
        <w:rPr>
          <w:b/>
          <w:bCs/>
          <w:i/>
          <w:iCs/>
          <w:lang w:val="en-US"/>
        </w:rPr>
        <w:t xml:space="preserve"> UL</w:t>
      </w:r>
      <w:r w:rsidR="00046F66" w:rsidRPr="002B6DA7">
        <w:rPr>
          <w:b/>
          <w:bCs/>
          <w:i/>
          <w:iCs/>
          <w:lang w:val="en-US"/>
        </w:rPr>
        <w:t xml:space="preserve"> packets mostly fitting into 1 radio slot</w:t>
      </w:r>
      <w:r w:rsidR="00AD7A3F" w:rsidRPr="002B6DA7">
        <w:rPr>
          <w:b/>
          <w:bCs/>
          <w:i/>
          <w:iCs/>
          <w:lang w:val="en-US"/>
        </w:rPr>
        <w:t>.</w:t>
      </w:r>
    </w:p>
    <w:p w14:paraId="39775A72" w14:textId="36718A61" w:rsidR="007661FA" w:rsidRPr="002B6DA7" w:rsidRDefault="007661FA" w:rsidP="009200A5">
      <w:pPr>
        <w:spacing w:after="120"/>
        <w:rPr>
          <w:b/>
          <w:bCs/>
          <w:i/>
          <w:iCs/>
          <w:lang w:val="en-US"/>
        </w:rPr>
      </w:pPr>
      <w:r w:rsidRPr="002B6DA7">
        <w:rPr>
          <w:b/>
          <w:bCs/>
          <w:i/>
          <w:iCs/>
          <w:lang w:val="en-US"/>
        </w:rPr>
        <w:t xml:space="preserve">Observation </w:t>
      </w:r>
      <w:r w:rsidR="00B255B4" w:rsidRPr="002B6DA7">
        <w:rPr>
          <w:b/>
          <w:bCs/>
          <w:i/>
          <w:iCs/>
          <w:lang w:val="en-US"/>
        </w:rPr>
        <w:t>1</w:t>
      </w:r>
      <w:r w:rsidR="0010265E" w:rsidRPr="002B6DA7">
        <w:rPr>
          <w:b/>
          <w:bCs/>
          <w:i/>
          <w:iCs/>
          <w:lang w:val="en-US"/>
        </w:rPr>
        <w:t>8</w:t>
      </w:r>
      <w:r w:rsidRPr="002B6DA7">
        <w:rPr>
          <w:b/>
          <w:bCs/>
          <w:i/>
          <w:iCs/>
          <w:lang w:val="en-US"/>
        </w:rPr>
        <w:t xml:space="preserve">: For the </w:t>
      </w:r>
      <w:r w:rsidR="003F0C24" w:rsidRPr="002B6DA7">
        <w:rPr>
          <w:b/>
          <w:bCs/>
          <w:i/>
          <w:iCs/>
          <w:lang w:val="en-US"/>
        </w:rPr>
        <w:t>small</w:t>
      </w:r>
      <w:r w:rsidRPr="002B6DA7">
        <w:rPr>
          <w:b/>
          <w:bCs/>
          <w:i/>
          <w:iCs/>
          <w:lang w:val="en-US"/>
        </w:rPr>
        <w:t xml:space="preserve"> payload size, SBFD shows no gain or even degradation in performance in terms of DL UPT and latency in the Indoor office FR2-1 scenario. This is especially noticeable at high loads where the co-channel inter-</w:t>
      </w:r>
      <w:proofErr w:type="spellStart"/>
      <w:r w:rsidRPr="002B6DA7">
        <w:rPr>
          <w:b/>
          <w:bCs/>
          <w:i/>
          <w:iCs/>
          <w:lang w:val="en-US"/>
        </w:rPr>
        <w:t>subband</w:t>
      </w:r>
      <w:proofErr w:type="spellEnd"/>
      <w:r w:rsidRPr="002B6DA7">
        <w:rPr>
          <w:b/>
          <w:bCs/>
          <w:i/>
          <w:iCs/>
          <w:lang w:val="en-US"/>
        </w:rPr>
        <w:t xml:space="preserve"> UE-to-UE CLI plays an important role.</w:t>
      </w:r>
    </w:p>
    <w:p w14:paraId="10445A01" w14:textId="480CC7E1" w:rsidR="00885580" w:rsidRPr="002B6DA7" w:rsidRDefault="007820D0" w:rsidP="00C73B33">
      <w:pPr>
        <w:pStyle w:val="Heading1"/>
        <w:spacing w:after="0"/>
        <w:rPr>
          <w:lang w:val="en-US"/>
        </w:rPr>
      </w:pPr>
      <w:r w:rsidRPr="002B6DA7">
        <w:rPr>
          <w:lang w:val="en-US"/>
        </w:rPr>
        <w:t>Conclusion</w:t>
      </w:r>
    </w:p>
    <w:p w14:paraId="23DB487F" w14:textId="7E8B7B47" w:rsidR="00193C0A" w:rsidRPr="002B6DA7" w:rsidRDefault="0067615E" w:rsidP="009200A5">
      <w:pPr>
        <w:spacing w:after="120"/>
        <w:jc w:val="both"/>
        <w:rPr>
          <w:lang w:val="en-US"/>
        </w:rPr>
      </w:pPr>
      <w:r w:rsidRPr="002B6DA7">
        <w:rPr>
          <w:lang w:val="en-US"/>
        </w:rPr>
        <w:t xml:space="preserve">In this contribution, we have </w:t>
      </w:r>
      <w:r w:rsidR="00136566" w:rsidRPr="002B6DA7">
        <w:rPr>
          <w:lang w:val="en-US"/>
        </w:rPr>
        <w:t>provided our view on the evaluation assumptions for dynamic TDD and sub-band full duplex (SBFD) Rel-18 studies</w:t>
      </w:r>
      <w:r w:rsidR="00A819E4" w:rsidRPr="002B6DA7">
        <w:rPr>
          <w:lang w:val="en-US"/>
        </w:rPr>
        <w:t>, and presented performance results for FR1 Urban Macro</w:t>
      </w:r>
      <w:r w:rsidR="00F9125D" w:rsidRPr="002B6DA7">
        <w:rPr>
          <w:lang w:val="en-US"/>
        </w:rPr>
        <w:t xml:space="preserve">, FR1 Dense Urban </w:t>
      </w:r>
      <w:r w:rsidR="008F2792" w:rsidRPr="002B6DA7">
        <w:rPr>
          <w:lang w:val="en-US"/>
        </w:rPr>
        <w:t>Macro layer</w:t>
      </w:r>
      <w:r w:rsidR="00A819E4" w:rsidRPr="002B6DA7">
        <w:rPr>
          <w:lang w:val="en-US"/>
        </w:rPr>
        <w:t xml:space="preserve"> and FR1</w:t>
      </w:r>
      <w:r w:rsidR="008F2792" w:rsidRPr="002B6DA7">
        <w:rPr>
          <w:lang w:val="en-US"/>
        </w:rPr>
        <w:t xml:space="preserve"> and FR2-1</w:t>
      </w:r>
      <w:r w:rsidR="00A819E4" w:rsidRPr="002B6DA7">
        <w:rPr>
          <w:lang w:val="en-US"/>
        </w:rPr>
        <w:t xml:space="preserve"> Indoor Office scenarios</w:t>
      </w:r>
      <w:r w:rsidR="00136566" w:rsidRPr="002B6DA7">
        <w:rPr>
          <w:lang w:val="en-US"/>
        </w:rPr>
        <w:t xml:space="preserve">. </w:t>
      </w:r>
    </w:p>
    <w:p w14:paraId="459E367A" w14:textId="2A94ADA0" w:rsidR="002076C5" w:rsidRDefault="00E54EB6" w:rsidP="009200A5">
      <w:pPr>
        <w:spacing w:after="120"/>
        <w:jc w:val="both"/>
        <w:rPr>
          <w:lang w:val="en-US"/>
        </w:rPr>
      </w:pPr>
      <w:r w:rsidRPr="002B6DA7">
        <w:rPr>
          <w:lang w:val="en-US"/>
        </w:rPr>
        <w:t xml:space="preserve">We </w:t>
      </w:r>
      <w:r w:rsidR="00193C0A" w:rsidRPr="002B6DA7">
        <w:rPr>
          <w:lang w:val="en-US"/>
        </w:rPr>
        <w:t>have the following observations and proposals:</w:t>
      </w:r>
    </w:p>
    <w:p w14:paraId="41B05ECF" w14:textId="590C9AD6" w:rsidR="009200A5" w:rsidRPr="0075519F" w:rsidRDefault="0075519F" w:rsidP="009200A5">
      <w:pPr>
        <w:spacing w:after="120"/>
        <w:jc w:val="both"/>
        <w:rPr>
          <w:i/>
          <w:iCs/>
          <w:sz w:val="22"/>
          <w:szCs w:val="22"/>
          <w:u w:val="single"/>
          <w:lang w:val="en-US"/>
        </w:rPr>
      </w:pPr>
      <w:r w:rsidRPr="0075519F">
        <w:rPr>
          <w:i/>
          <w:iCs/>
          <w:sz w:val="22"/>
          <w:szCs w:val="22"/>
          <w:u w:val="single"/>
          <w:lang w:val="en-US"/>
        </w:rPr>
        <w:t>Proposals:</w:t>
      </w:r>
    </w:p>
    <w:p w14:paraId="054D8BE8" w14:textId="77777777" w:rsidR="00193BC1" w:rsidRPr="002B6DA7" w:rsidRDefault="00193BC1" w:rsidP="009200A5">
      <w:pPr>
        <w:spacing w:after="120"/>
        <w:jc w:val="both"/>
        <w:rPr>
          <w:b/>
          <w:bCs/>
          <w:lang w:val="en-US"/>
        </w:rPr>
      </w:pPr>
      <w:r w:rsidRPr="002B6DA7">
        <w:rPr>
          <w:b/>
          <w:bCs/>
          <w:lang w:val="en-US"/>
        </w:rPr>
        <w:t xml:space="preserve">Proposal 1: Based on RAN4’s LS reply R4-2302885, the </w:t>
      </w:r>
      <w:proofErr w:type="spellStart"/>
      <w:r w:rsidRPr="002B6DA7">
        <w:rPr>
          <w:b/>
          <w:bCs/>
          <w:lang w:val="en-US"/>
        </w:rPr>
        <w:t>gNB</w:t>
      </w:r>
      <w:proofErr w:type="spellEnd"/>
      <w:r w:rsidRPr="002B6DA7">
        <w:rPr>
          <w:b/>
          <w:bCs/>
          <w:lang w:val="en-US"/>
        </w:rPr>
        <w:t xml:space="preserve"> receiver impairment is modelled as a combination of two separate effects:</w:t>
      </w:r>
    </w:p>
    <w:p w14:paraId="0AFCF569" w14:textId="77777777" w:rsidR="00193BC1" w:rsidRPr="002B6DA7" w:rsidRDefault="00193BC1" w:rsidP="009200A5">
      <w:pPr>
        <w:pStyle w:val="ListParagraph"/>
        <w:numPr>
          <w:ilvl w:val="0"/>
          <w:numId w:val="24"/>
        </w:numPr>
        <w:spacing w:after="120"/>
        <w:jc w:val="both"/>
        <w:rPr>
          <w:b/>
          <w:bCs/>
          <w:sz w:val="20"/>
          <w:szCs w:val="20"/>
          <w:lang w:val="en-US"/>
        </w:rPr>
      </w:pPr>
      <w:r w:rsidRPr="002B6DA7">
        <w:rPr>
          <w:b/>
          <w:bCs/>
          <w:sz w:val="20"/>
          <w:szCs w:val="20"/>
          <w:lang w:val="en-US"/>
        </w:rPr>
        <w:t>In-channel selectivity using the model agreed in RAN1#111 with ICS</w:t>
      </w:r>
      <w:r w:rsidRPr="002B6DA7">
        <w:rPr>
          <w:b/>
          <w:bCs/>
          <w:sz w:val="20"/>
          <w:szCs w:val="20"/>
          <w:vertAlign w:val="subscript"/>
          <w:lang w:val="en-US"/>
        </w:rPr>
        <w:t>BS</w:t>
      </w:r>
      <w:r w:rsidRPr="002B6DA7">
        <w:rPr>
          <w:b/>
          <w:bCs/>
          <w:sz w:val="20"/>
          <w:szCs w:val="20"/>
          <w:lang w:val="en-US"/>
        </w:rPr>
        <w:t xml:space="preserve"> (in channel selectivity) given by the value of </w:t>
      </w:r>
      <w:proofErr w:type="spellStart"/>
      <w:r w:rsidRPr="002B6DA7">
        <w:rPr>
          <w:b/>
          <w:bCs/>
          <w:sz w:val="20"/>
          <w:szCs w:val="20"/>
          <w:lang w:val="en-US"/>
        </w:rPr>
        <w:t>gNB</w:t>
      </w:r>
      <w:proofErr w:type="spellEnd"/>
      <w:r w:rsidRPr="002B6DA7">
        <w:rPr>
          <w:b/>
          <w:bCs/>
          <w:sz w:val="20"/>
          <w:szCs w:val="20"/>
          <w:lang w:val="en-US"/>
        </w:rPr>
        <w:t xml:space="preserve"> ACS</w:t>
      </w:r>
    </w:p>
    <w:p w14:paraId="255F847A" w14:textId="77777777" w:rsidR="00193BC1" w:rsidRPr="002B6DA7" w:rsidRDefault="00193BC1" w:rsidP="009200A5">
      <w:pPr>
        <w:pStyle w:val="ListParagraph"/>
        <w:numPr>
          <w:ilvl w:val="0"/>
          <w:numId w:val="24"/>
        </w:numPr>
        <w:spacing w:after="120"/>
        <w:jc w:val="both"/>
        <w:rPr>
          <w:b/>
          <w:bCs/>
          <w:sz w:val="20"/>
          <w:szCs w:val="20"/>
          <w:lang w:val="en-US"/>
        </w:rPr>
      </w:pPr>
      <w:r w:rsidRPr="002B6DA7">
        <w:rPr>
          <w:b/>
          <w:bCs/>
          <w:sz w:val="20"/>
          <w:szCs w:val="20"/>
          <w:lang w:val="en-US"/>
        </w:rPr>
        <w:t xml:space="preserve">Receiver blocking and non-linear effects by varying the </w:t>
      </w:r>
      <w:proofErr w:type="spellStart"/>
      <w:r w:rsidRPr="002B6DA7">
        <w:rPr>
          <w:b/>
          <w:bCs/>
          <w:sz w:val="20"/>
          <w:szCs w:val="20"/>
          <w:lang w:val="en-US"/>
        </w:rPr>
        <w:t>gNB</w:t>
      </w:r>
      <w:proofErr w:type="spellEnd"/>
      <w:r w:rsidRPr="002B6DA7">
        <w:rPr>
          <w:b/>
          <w:bCs/>
          <w:sz w:val="20"/>
          <w:szCs w:val="20"/>
          <w:lang w:val="en-US"/>
        </w:rPr>
        <w:t xml:space="preserve"> noise figure as a function of the total received power in the receiver (corresponding to the linear sum of all received power, including wanted signal, self-interference, inter-</w:t>
      </w:r>
      <w:proofErr w:type="spellStart"/>
      <w:r w:rsidRPr="002B6DA7">
        <w:rPr>
          <w:b/>
          <w:bCs/>
          <w:sz w:val="20"/>
          <w:szCs w:val="20"/>
          <w:lang w:val="en-US"/>
        </w:rPr>
        <w:t>gNB</w:t>
      </w:r>
      <w:proofErr w:type="spellEnd"/>
      <w:r w:rsidRPr="002B6DA7">
        <w:rPr>
          <w:b/>
          <w:bCs/>
          <w:sz w:val="20"/>
          <w:szCs w:val="20"/>
          <w:lang w:val="en-US"/>
        </w:rPr>
        <w:t xml:space="preserve"> interference and inter-sector interference).</w:t>
      </w:r>
    </w:p>
    <w:p w14:paraId="4A575C58" w14:textId="77777777" w:rsidR="001024FB" w:rsidRPr="002B6DA7" w:rsidRDefault="001024FB" w:rsidP="009200A5">
      <w:pPr>
        <w:spacing w:after="120"/>
        <w:jc w:val="both"/>
        <w:rPr>
          <w:lang w:val="en-US"/>
        </w:rPr>
      </w:pPr>
    </w:p>
    <w:p w14:paraId="78974F6E" w14:textId="77777777" w:rsidR="007C1D97" w:rsidRPr="002B6DA7" w:rsidRDefault="007C1D97" w:rsidP="009200A5">
      <w:pPr>
        <w:pStyle w:val="NormalWeb"/>
        <w:spacing w:before="0" w:beforeAutospacing="0" w:after="120" w:afterAutospacing="0"/>
        <w:jc w:val="both"/>
        <w:rPr>
          <w:rFonts w:ascii="Calibri" w:eastAsia="Times New Roman" w:hAnsi="Calibri" w:cs="Calibri"/>
          <w:sz w:val="20"/>
          <w:szCs w:val="20"/>
        </w:rPr>
      </w:pPr>
      <w:r w:rsidRPr="002B6DA7">
        <w:rPr>
          <w:rFonts w:eastAsia="Times New Roman"/>
          <w:b/>
          <w:bCs/>
          <w:sz w:val="20"/>
          <w:szCs w:val="20"/>
        </w:rPr>
        <w:t xml:space="preserve">Proposal 2: For modeling the blocking effect in the </w:t>
      </w:r>
      <w:proofErr w:type="spellStart"/>
      <w:r w:rsidRPr="002B6DA7">
        <w:rPr>
          <w:rFonts w:eastAsia="Times New Roman"/>
          <w:b/>
          <w:bCs/>
          <w:sz w:val="20"/>
          <w:szCs w:val="20"/>
        </w:rPr>
        <w:t>gNB</w:t>
      </w:r>
      <w:proofErr w:type="spellEnd"/>
      <w:r w:rsidRPr="002B6DA7">
        <w:rPr>
          <w:rFonts w:eastAsia="Times New Roman"/>
          <w:b/>
          <w:bCs/>
          <w:sz w:val="20"/>
          <w:szCs w:val="20"/>
        </w:rPr>
        <w:t xml:space="preserve"> receiver, the total received power </w:t>
      </w:r>
      <m:oMath>
        <m:sSubSup>
          <m:sSubSupPr>
            <m:ctrlPr>
              <w:rPr>
                <w:rFonts w:ascii="Cambria Math" w:eastAsia="Times New Roman" w:hAnsi="Cambria Math" w:cs="Calibri"/>
                <w:sz w:val="20"/>
                <w:szCs w:val="20"/>
              </w:rPr>
            </m:ctrlPr>
          </m:sSubSupPr>
          <m:e>
            <m:r>
              <m:rPr>
                <m:sty m:val="b"/>
              </m:rPr>
              <w:rPr>
                <w:rFonts w:ascii="Cambria Math" w:eastAsia="Times New Roman" w:hAnsi="Cambria Math" w:cs="Calibri"/>
                <w:sz w:val="20"/>
                <w:szCs w:val="20"/>
              </w:rPr>
              <m:t>P</m:t>
            </m:r>
          </m:e>
          <m:sub>
            <m:r>
              <m:rPr>
                <m:sty m:val="b"/>
              </m:rPr>
              <w:rPr>
                <w:rFonts w:ascii="Cambria Math" w:eastAsia="Times New Roman" w:hAnsi="Cambria Math" w:cs="Calibri"/>
                <w:sz w:val="20"/>
                <w:szCs w:val="20"/>
              </w:rPr>
              <m:t>blocker</m:t>
            </m:r>
          </m:sub>
          <m:sup>
            <m:r>
              <m:rPr>
                <m:sty m:val="p"/>
              </m:rPr>
              <w:rPr>
                <w:rFonts w:ascii="Cambria Math" w:eastAsia="Times New Roman" w:hAnsi="Cambria Math" w:cs="Calibri"/>
                <w:sz w:val="20"/>
                <w:szCs w:val="20"/>
              </w:rPr>
              <m:t>(</m:t>
            </m:r>
            <m:r>
              <m:rPr>
                <m:sty m:val="b"/>
              </m:rPr>
              <w:rPr>
                <w:rFonts w:ascii="Cambria Math" w:eastAsia="Times New Roman" w:hAnsi="Cambria Math" w:cs="Calibri"/>
                <w:sz w:val="20"/>
                <w:szCs w:val="20"/>
              </w:rPr>
              <m:t>j</m:t>
            </m:r>
            <m:r>
              <m:rPr>
                <m:sty m:val="p"/>
              </m:rPr>
              <w:rPr>
                <w:rFonts w:ascii="Cambria Math" w:eastAsia="Times New Roman" w:hAnsi="Cambria Math" w:cs="Calibri"/>
                <w:sz w:val="20"/>
                <w:szCs w:val="20"/>
              </w:rPr>
              <m:t>)</m:t>
            </m:r>
          </m:sup>
        </m:sSubSup>
      </m:oMath>
      <w:r w:rsidRPr="002B6DA7">
        <w:rPr>
          <w:rFonts w:eastAsia="Times New Roman"/>
          <w:b/>
          <w:bCs/>
          <w:sz w:val="20"/>
          <w:szCs w:val="20"/>
        </w:rPr>
        <w:t>at the</w:t>
      </w:r>
      <w:r w:rsidRPr="002B6DA7">
        <w:rPr>
          <w:rFonts w:eastAsia="Times New Roman"/>
          <w:b/>
          <w:bCs/>
          <w:i/>
          <w:iCs/>
          <w:sz w:val="20"/>
          <w:szCs w:val="20"/>
        </w:rPr>
        <w:t xml:space="preserve"> j</w:t>
      </w:r>
      <w:r w:rsidRPr="002B6DA7">
        <w:rPr>
          <w:rFonts w:eastAsia="Times New Roman"/>
          <w:b/>
          <w:bCs/>
          <w:sz w:val="20"/>
          <w:szCs w:val="20"/>
        </w:rPr>
        <w:t>-</w:t>
      </w:r>
      <w:proofErr w:type="spellStart"/>
      <w:r w:rsidRPr="002B6DA7">
        <w:rPr>
          <w:rFonts w:eastAsia="Times New Roman"/>
          <w:b/>
          <w:bCs/>
          <w:sz w:val="20"/>
          <w:szCs w:val="20"/>
        </w:rPr>
        <w:t>th</w:t>
      </w:r>
      <w:proofErr w:type="spellEnd"/>
      <w:r w:rsidRPr="002B6DA7">
        <w:rPr>
          <w:rFonts w:eastAsia="Times New Roman"/>
          <w:b/>
          <w:bCs/>
          <w:sz w:val="20"/>
          <w:szCs w:val="20"/>
        </w:rPr>
        <w:t xml:space="preserve"> </w:t>
      </w:r>
      <w:proofErr w:type="spellStart"/>
      <w:r w:rsidRPr="002B6DA7">
        <w:rPr>
          <w:rFonts w:eastAsia="Times New Roman"/>
          <w:b/>
          <w:bCs/>
          <w:sz w:val="20"/>
          <w:szCs w:val="20"/>
        </w:rPr>
        <w:t>gNB</w:t>
      </w:r>
      <w:proofErr w:type="spellEnd"/>
      <w:r w:rsidRPr="002B6DA7">
        <w:rPr>
          <w:rFonts w:eastAsia="Times New Roman"/>
          <w:b/>
          <w:bCs/>
          <w:sz w:val="20"/>
          <w:szCs w:val="20"/>
        </w:rPr>
        <w:t xml:space="preserve"> is defined as follows: </w:t>
      </w:r>
    </w:p>
    <w:p w14:paraId="5FCF2F29" w14:textId="77777777" w:rsidR="007C1D97" w:rsidRPr="002B6DA7" w:rsidRDefault="007C1D97" w:rsidP="009200A5">
      <w:pPr>
        <w:pStyle w:val="ListParagraph"/>
        <w:spacing w:after="120"/>
        <w:jc w:val="both"/>
        <w:textAlignment w:val="center"/>
        <w:rPr>
          <w:rFonts w:ascii="Calibri" w:eastAsia="Times New Roman" w:hAnsi="Calibri" w:cs="Calibri"/>
          <w:sz w:val="22"/>
          <w:szCs w:val="22"/>
          <w:lang w:val="en-US"/>
        </w:rPr>
      </w:pPr>
      <m:oMathPara>
        <m:oMath>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P</m:t>
              </m:r>
            </m:e>
            <m:sub>
              <m:r>
                <m:rPr>
                  <m:sty m:val="p"/>
                </m:rPr>
                <w:rPr>
                  <w:rFonts w:ascii="Cambria Math" w:eastAsia="Times New Roman" w:hAnsi="Cambria Math" w:cs="Calibri"/>
                  <w:sz w:val="20"/>
                  <w:szCs w:val="20"/>
                  <w:lang w:val="en-US"/>
                </w:rPr>
                <m:t>blocker</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j</m:t>
                  </m:r>
                </m:e>
              </m:d>
            </m:sup>
          </m:sSubSup>
          <m:r>
            <m:rPr>
              <m:sty m:val="p"/>
            </m:rPr>
            <w:rPr>
              <w:rFonts w:ascii="Cambria Math" w:eastAsia="Times New Roman" w:hAnsi="Cambria Math" w:cs="Calibri"/>
              <w:sz w:val="20"/>
              <w:szCs w:val="20"/>
              <w:lang w:val="en-US"/>
            </w:rPr>
            <m:t>= </m:t>
          </m:r>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I</m:t>
              </m:r>
            </m:e>
            <m:sub>
              <m:r>
                <w:rPr>
                  <w:rFonts w:ascii="Cambria Math" w:eastAsia="Times New Roman" w:hAnsi="Cambria Math" w:cs="Calibri"/>
                  <w:sz w:val="20"/>
                  <w:szCs w:val="20"/>
                  <w:lang w:val="en-US"/>
                </w:rPr>
                <m:t>self</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j</m:t>
                  </m:r>
                </m:e>
              </m:d>
            </m:sup>
          </m:sSubSup>
          <m:r>
            <m:rPr>
              <m:sty m:val="p"/>
            </m:rPr>
            <w:rPr>
              <w:rFonts w:ascii="Cambria Math" w:eastAsia="Times New Roman" w:hAnsi="Cambria Math" w:cs="Calibri"/>
              <w:sz w:val="20"/>
              <w:szCs w:val="20"/>
              <w:lang w:val="en-US"/>
            </w:rPr>
            <m:t>+ </m:t>
          </m:r>
          <m:nary>
            <m:naryPr>
              <m:chr m:val="∑"/>
              <m:limLoc m:val="undOvr"/>
              <m:supHide m:val="1"/>
              <m:ctrlPr>
                <w:rPr>
                  <w:rFonts w:ascii="Cambria Math" w:eastAsia="Times New Roman" w:hAnsi="Cambria Math" w:cs="Calibri"/>
                  <w:sz w:val="20"/>
                  <w:szCs w:val="20"/>
                  <w:lang w:val="en-US"/>
                </w:rPr>
              </m:ctrlPr>
            </m:naryPr>
            <m:sub>
              <m:eqArr>
                <m:eqArrPr>
                  <m:ctrlPr>
                    <w:rPr>
                      <w:rFonts w:ascii="Cambria Math" w:eastAsia="Times New Roman" w:hAnsi="Cambria Math" w:cs="Calibri"/>
                      <w:sz w:val="20"/>
                      <w:szCs w:val="20"/>
                      <w:lang w:val="en-US"/>
                    </w:rPr>
                  </m:ctrlPr>
                </m:eqArrPr>
                <m:e>
                  <m:r>
                    <w:rPr>
                      <w:rFonts w:ascii="Cambria Math" w:eastAsia="Times New Roman" w:hAnsi="Cambria Math" w:cs="Calibri"/>
                      <w:sz w:val="20"/>
                      <w:szCs w:val="20"/>
                      <w:lang w:val="en-US"/>
                    </w:rPr>
                    <m:t>i</m:t>
                  </m:r>
                  <m:r>
                    <m:rPr>
                      <m:sty m:val="p"/>
                    </m:rPr>
                    <w:rPr>
                      <w:rFonts w:ascii="Cambria Math" w:eastAsia="Times New Roman" w:hAnsi="Cambria Math" w:cs="Calibri"/>
                      <w:sz w:val="20"/>
                      <w:szCs w:val="20"/>
                      <w:lang w:val="en-US"/>
                    </w:rPr>
                    <m:t>≠</m:t>
                  </m:r>
                  <m:r>
                    <w:rPr>
                      <w:rFonts w:ascii="Cambria Math" w:eastAsia="Times New Roman" w:hAnsi="Cambria Math" w:cs="Calibri"/>
                      <w:sz w:val="20"/>
                      <w:szCs w:val="20"/>
                      <w:lang w:val="en-US"/>
                    </w:rPr>
                    <m:t>j</m:t>
                  </m:r>
                </m:e>
                <m:e>
                  <m:r>
                    <w:rPr>
                      <w:rFonts w:ascii="Cambria Math" w:eastAsia="Times New Roman" w:hAnsi="Cambria Math" w:cs="Calibri"/>
                      <w:sz w:val="20"/>
                      <w:szCs w:val="20"/>
                      <w:lang w:val="en-US"/>
                    </w:rPr>
                    <m:t>i</m:t>
                  </m:r>
                  <m:r>
                    <m:rPr>
                      <m:sty m:val="p"/>
                    </m:rPr>
                    <w:rPr>
                      <w:rFonts w:ascii="Cambria Math" w:eastAsia="Times New Roman" w:hAnsi="Cambria Math" w:cs="Calibri"/>
                      <w:sz w:val="20"/>
                      <w:szCs w:val="20"/>
                      <w:lang w:val="en-US"/>
                    </w:rPr>
                    <m:t>∈</m:t>
                  </m:r>
                  <m:r>
                    <w:rPr>
                      <w:rFonts w:ascii="Cambria Math" w:eastAsia="Times New Roman" w:hAnsi="Cambria Math" w:cs="Calibri"/>
                      <w:sz w:val="20"/>
                      <w:szCs w:val="20"/>
                      <w:lang w:val="en-US"/>
                    </w:rPr>
                    <m:t>All</m:t>
                  </m:r>
                  <m:r>
                    <m:rPr>
                      <m:sty m:val="p"/>
                    </m:rPr>
                    <w:rPr>
                      <w:rFonts w:ascii="Cambria Math" w:eastAsia="Times New Roman" w:hAnsi="Cambria Math" w:cs="Calibri"/>
                      <w:sz w:val="20"/>
                      <w:szCs w:val="20"/>
                      <w:lang w:val="en-US"/>
                    </w:rPr>
                    <m:t> </m:t>
                  </m:r>
                  <m:r>
                    <w:rPr>
                      <w:rFonts w:ascii="Cambria Math" w:eastAsia="Times New Roman" w:hAnsi="Cambria Math" w:cs="Calibri"/>
                      <w:sz w:val="20"/>
                      <w:szCs w:val="20"/>
                      <w:lang w:val="en-US"/>
                    </w:rPr>
                    <m:t>gNBs</m:t>
                  </m:r>
                  <m:r>
                    <m:rPr>
                      <m:sty m:val="p"/>
                    </m:rPr>
                    <w:rPr>
                      <w:rFonts w:ascii="Cambria Math" w:eastAsia="Times New Roman" w:hAnsi="Cambria Math" w:cs="Calibri"/>
                      <w:sz w:val="20"/>
                      <w:szCs w:val="20"/>
                      <w:lang w:val="en-US"/>
                    </w:rPr>
                    <m:t> </m:t>
                  </m:r>
                </m:e>
              </m:eqArr>
            </m:sub>
            <m:sup/>
            <m:e>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I</m:t>
                  </m:r>
                </m:e>
                <m:sub>
                  <m:r>
                    <w:rPr>
                      <w:rFonts w:ascii="Cambria Math" w:eastAsia="Times New Roman" w:hAnsi="Cambria Math" w:cs="Calibri"/>
                      <w:sz w:val="20"/>
                      <w:szCs w:val="20"/>
                      <w:lang w:val="en-US"/>
                    </w:rPr>
                    <m:t>gNB</m:t>
                  </m:r>
                  <m:r>
                    <m:rPr>
                      <m:sty m:val="p"/>
                    </m:rPr>
                    <w:rPr>
                      <w:rFonts w:ascii="Cambria Math" w:eastAsia="Times New Roman" w:hAnsi="Cambria Math" w:cs="Calibri"/>
                      <w:sz w:val="20"/>
                      <w:szCs w:val="20"/>
                      <w:lang w:val="en-US"/>
                    </w:rPr>
                    <m:t>2</m:t>
                  </m:r>
                  <m:r>
                    <w:rPr>
                      <w:rFonts w:ascii="Cambria Math" w:eastAsia="Times New Roman" w:hAnsi="Cambria Math" w:cs="Calibri"/>
                      <w:sz w:val="20"/>
                      <w:szCs w:val="20"/>
                      <w:lang w:val="en-US"/>
                    </w:rPr>
                    <m:t>gNB</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i,j</m:t>
                      </m:r>
                    </m:e>
                  </m:d>
                </m:sup>
              </m:sSubSup>
            </m:e>
          </m:nary>
          <m:r>
            <m:rPr>
              <m:sty m:val="p"/>
            </m:rPr>
            <w:rPr>
              <w:rFonts w:ascii="Cambria Math" w:eastAsia="Times New Roman" w:hAnsi="Cambria Math" w:cs="Calibri"/>
              <w:sz w:val="20"/>
              <w:szCs w:val="20"/>
              <w:lang w:val="en-US"/>
            </w:rPr>
            <m:t>+</m:t>
          </m:r>
          <m:nary>
            <m:naryPr>
              <m:chr m:val="∑"/>
              <m:limLoc m:val="undOvr"/>
              <m:supHide m:val="1"/>
              <m:ctrlPr>
                <w:rPr>
                  <w:rFonts w:ascii="Cambria Math" w:eastAsia="Times New Roman" w:hAnsi="Cambria Math" w:cs="Calibri"/>
                  <w:sz w:val="20"/>
                  <w:szCs w:val="20"/>
                  <w:lang w:val="en-US"/>
                </w:rPr>
              </m:ctrlPr>
            </m:naryPr>
            <m:sub>
              <m:eqArr>
                <m:eqArrPr>
                  <m:ctrlPr>
                    <w:rPr>
                      <w:rFonts w:ascii="Cambria Math" w:eastAsia="Times New Roman" w:hAnsi="Cambria Math" w:cs="Calibri"/>
                      <w:sz w:val="20"/>
                      <w:szCs w:val="20"/>
                      <w:lang w:val="en-US"/>
                    </w:rPr>
                  </m:ctrlPr>
                </m:eqArrPr>
                <m:e>
                  <m:r>
                    <w:rPr>
                      <w:rFonts w:ascii="Cambria Math" w:eastAsia="Times New Roman" w:hAnsi="Cambria Math" w:cs="Calibri"/>
                      <w:sz w:val="20"/>
                      <w:szCs w:val="20"/>
                      <w:lang w:val="en-US"/>
                    </w:rPr>
                    <m:t>k</m:t>
                  </m:r>
                </m:e>
                <m:e>
                  <m:r>
                    <w:rPr>
                      <w:rFonts w:ascii="Cambria Math" w:eastAsia="Times New Roman" w:hAnsi="Cambria Math" w:cs="Calibri"/>
                      <w:sz w:val="20"/>
                      <w:szCs w:val="20"/>
                      <w:lang w:val="en-US"/>
                    </w:rPr>
                    <m:t>k</m:t>
                  </m:r>
                  <m:r>
                    <m:rPr>
                      <m:sty m:val="p"/>
                    </m:rPr>
                    <w:rPr>
                      <w:rFonts w:ascii="Cambria Math" w:eastAsia="Times New Roman" w:hAnsi="Cambria Math" w:cs="Calibri"/>
                      <w:sz w:val="20"/>
                      <w:szCs w:val="20"/>
                      <w:lang w:val="en-US"/>
                    </w:rPr>
                    <m:t>∈</m:t>
                  </m:r>
                  <m:r>
                    <w:rPr>
                      <w:rFonts w:ascii="Cambria Math" w:eastAsia="Times New Roman" w:hAnsi="Cambria Math" w:cs="Calibri"/>
                      <w:sz w:val="20"/>
                      <w:szCs w:val="20"/>
                      <w:lang w:val="en-US"/>
                    </w:rPr>
                    <m:t>All</m:t>
                  </m:r>
                  <m:r>
                    <m:rPr>
                      <m:sty m:val="p"/>
                    </m:rPr>
                    <w:rPr>
                      <w:rFonts w:ascii="Cambria Math" w:eastAsia="Times New Roman" w:hAnsi="Cambria Math" w:cs="Calibri"/>
                      <w:sz w:val="20"/>
                      <w:szCs w:val="20"/>
                      <w:lang w:val="en-US"/>
                    </w:rPr>
                    <m:t> </m:t>
                  </m:r>
                  <m:r>
                    <w:rPr>
                      <w:rFonts w:ascii="Cambria Math" w:eastAsia="Times New Roman" w:hAnsi="Cambria Math" w:cs="Calibri"/>
                      <w:sz w:val="20"/>
                      <w:szCs w:val="20"/>
                      <w:lang w:val="en-US"/>
                    </w:rPr>
                    <m:t>UEs</m:t>
                  </m:r>
                  <m:r>
                    <m:rPr>
                      <m:sty m:val="p"/>
                    </m:rPr>
                    <w:rPr>
                      <w:rFonts w:ascii="Cambria Math" w:eastAsia="Times New Roman" w:hAnsi="Cambria Math" w:cs="Calibri"/>
                      <w:sz w:val="20"/>
                      <w:szCs w:val="20"/>
                      <w:lang w:val="en-US"/>
                    </w:rPr>
                    <m:t> </m:t>
                  </m:r>
                </m:e>
              </m:eqArr>
            </m:sub>
            <m:sup/>
            <m:e>
              <m:sSubSup>
                <m:sSubSupPr>
                  <m:ctrlPr>
                    <w:rPr>
                      <w:rFonts w:ascii="Cambria Math" w:eastAsia="Times New Roman" w:hAnsi="Cambria Math" w:cs="Calibri"/>
                      <w:sz w:val="20"/>
                      <w:szCs w:val="20"/>
                      <w:lang w:val="en-US"/>
                    </w:rPr>
                  </m:ctrlPr>
                </m:sSubSupPr>
                <m:e>
                  <m:r>
                    <m:rPr>
                      <m:sty m:val="p"/>
                    </m:rPr>
                    <w:rPr>
                      <w:rFonts w:ascii="Cambria Math" w:eastAsia="Times New Roman" w:hAnsi="Cambria Math" w:cs="Calibri"/>
                      <w:sz w:val="20"/>
                      <w:szCs w:val="20"/>
                      <w:lang w:val="en-US"/>
                    </w:rPr>
                    <m:t>I</m:t>
                  </m:r>
                </m:e>
                <m:sub>
                  <m:r>
                    <w:rPr>
                      <w:rFonts w:ascii="Cambria Math" w:eastAsia="Times New Roman" w:hAnsi="Cambria Math" w:cs="Calibri"/>
                      <w:sz w:val="20"/>
                      <w:szCs w:val="20"/>
                      <w:lang w:val="en-US"/>
                    </w:rPr>
                    <m:t>UE</m:t>
                  </m:r>
                  <m:r>
                    <m:rPr>
                      <m:sty m:val="p"/>
                    </m:rPr>
                    <w:rPr>
                      <w:rFonts w:ascii="Cambria Math" w:eastAsia="Times New Roman" w:hAnsi="Cambria Math" w:cs="Calibri"/>
                      <w:sz w:val="20"/>
                      <w:szCs w:val="20"/>
                      <w:lang w:val="en-US"/>
                    </w:rPr>
                    <m:t>2</m:t>
                  </m:r>
                  <m:r>
                    <w:rPr>
                      <w:rFonts w:ascii="Cambria Math" w:eastAsia="Times New Roman" w:hAnsi="Cambria Math" w:cs="Calibri"/>
                      <w:sz w:val="20"/>
                      <w:szCs w:val="20"/>
                      <w:lang w:val="en-US"/>
                    </w:rPr>
                    <m:t>gNB</m:t>
                  </m:r>
                </m:sub>
                <m:sup>
                  <m:d>
                    <m:dPr>
                      <m:ctrlPr>
                        <w:rPr>
                          <w:rFonts w:ascii="Cambria Math" w:eastAsia="Times New Roman" w:hAnsi="Cambria Math" w:cs="Calibri"/>
                          <w:sz w:val="20"/>
                          <w:szCs w:val="20"/>
                          <w:lang w:val="en-US"/>
                        </w:rPr>
                      </m:ctrlPr>
                    </m:dPr>
                    <m:e>
                      <m:r>
                        <m:rPr>
                          <m:sty m:val="p"/>
                        </m:rPr>
                        <w:rPr>
                          <w:rFonts w:ascii="Cambria Math" w:eastAsia="Times New Roman" w:hAnsi="Cambria Math" w:cs="Calibri"/>
                          <w:sz w:val="20"/>
                          <w:szCs w:val="20"/>
                          <w:lang w:val="en-US"/>
                        </w:rPr>
                        <m:t>k,j</m:t>
                      </m:r>
                    </m:e>
                  </m:d>
                </m:sup>
              </m:sSubSup>
            </m:e>
          </m:nary>
        </m:oMath>
      </m:oMathPara>
    </w:p>
    <w:p w14:paraId="2A513002" w14:textId="77777777" w:rsidR="007C1D97" w:rsidRPr="002B6DA7" w:rsidRDefault="007C1D97" w:rsidP="009200A5">
      <w:pPr>
        <w:numPr>
          <w:ilvl w:val="0"/>
          <w:numId w:val="13"/>
        </w:numPr>
        <w:overflowPunct/>
        <w:autoSpaceDE/>
        <w:autoSpaceDN/>
        <w:adjustRightInd/>
        <w:spacing w:after="120"/>
        <w:jc w:val="both"/>
        <w:textAlignment w:val="center"/>
        <w:rPr>
          <w:rFonts w:ascii="Calibri" w:eastAsia="Times New Roman" w:hAnsi="Calibri" w:cs="Calibri"/>
          <w:sz w:val="22"/>
          <w:szCs w:val="22"/>
          <w:lang w:val="en-US"/>
        </w:rPr>
      </w:pPr>
      <w:r w:rsidRPr="002B6DA7">
        <w:rPr>
          <w:rFonts w:eastAsia="Times New Roman"/>
          <w:b/>
          <w:bCs/>
          <w:lang w:val="en-US"/>
        </w:rPr>
        <w:t>where:</w:t>
      </w:r>
    </w:p>
    <w:p w14:paraId="07AB76BA" w14:textId="77777777" w:rsidR="007C1D97" w:rsidRPr="002B6DA7" w:rsidRDefault="007C1D97" w:rsidP="009200A5">
      <w:pPr>
        <w:numPr>
          <w:ilvl w:val="1"/>
          <w:numId w:val="13"/>
        </w:numPr>
        <w:overflowPunct/>
        <w:autoSpaceDE/>
        <w:autoSpaceDN/>
        <w:adjustRightInd/>
        <w:spacing w:after="12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self</m:t>
            </m:r>
          </m:sub>
          <m:sup>
            <m:d>
              <m:dPr>
                <m:ctrlPr>
                  <w:rPr>
                    <w:rFonts w:ascii="Cambria Math" w:eastAsia="Times New Roman" w:hAnsi="Cambria Math" w:cs="Calibri"/>
                    <w:lang w:val="en-US"/>
                  </w:rPr>
                </m:ctrlPr>
              </m:dPr>
              <m:e>
                <m:r>
                  <m:rPr>
                    <m:sty m:val="b"/>
                  </m:rPr>
                  <w:rPr>
                    <w:rFonts w:ascii="Cambria Math" w:eastAsia="Times New Roman" w:hAnsi="Cambria Math" w:cs="Calibri"/>
                    <w:lang w:val="en-US"/>
                  </w:rPr>
                  <m:t>j</m:t>
                </m:r>
              </m:e>
            </m:d>
          </m:sup>
        </m:sSubSup>
        <m:r>
          <m:rPr>
            <m:sty m:val="p"/>
          </m:rPr>
          <w:rPr>
            <w:rFonts w:ascii="Cambria Math" w:eastAsia="Times New Roman" w:hAnsi="Cambria Math" w:cs="Calibri"/>
            <w:lang w:val="en-US"/>
          </w:rPr>
          <m:t>=</m:t>
        </m:r>
      </m:oMath>
      <w:r w:rsidRPr="002B6DA7">
        <w:rPr>
          <w:rFonts w:eastAsia="Times New Roman"/>
          <w:b/>
          <w:bCs/>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Pr="002B6DA7">
        <w:rPr>
          <w:rFonts w:eastAsia="Times New Roman"/>
          <w:sz w:val="22"/>
          <w:szCs w:val="22"/>
          <w:lang w:val="en-US"/>
        </w:rPr>
        <w:t xml:space="preserve"> </w:t>
      </w:r>
      <w:r w:rsidRPr="002B6DA7">
        <w:rPr>
          <w:rFonts w:eastAsia="Times New Roman"/>
          <w:b/>
          <w:bCs/>
          <w:lang w:val="en-US"/>
        </w:rPr>
        <w:t xml:space="preserve">corresponds to the self-interference, where </w:t>
      </w:r>
      <m:oMath>
        <m:sSubSup>
          <m:sSubSupPr>
            <m:ctrlPr>
              <w:rPr>
                <w:rFonts w:ascii="Cambria Math" w:eastAsia="Times New Roman" w:hAnsi="Cambria Math" w:cs="Calibri"/>
                <w:lang w:val="en-US"/>
              </w:rPr>
            </m:ctrlPr>
          </m:sSubSupPr>
          <m:e>
            <m:r>
              <m:rPr>
                <m:sty m:val="b"/>
              </m:rPr>
              <w:rPr>
                <w:rFonts w:ascii="Cambria Math" w:eastAsia="Times New Roman" w:hAnsi="Cambria Math" w:cs="Calibri"/>
                <w:lang w:val="en-US"/>
              </w:rPr>
              <m:t>P</m:t>
            </m:r>
          </m:e>
          <m:sub>
            <m:r>
              <m:rPr>
                <m:sty m:val="b"/>
              </m:rPr>
              <w:rPr>
                <w:rFonts w:ascii="Cambria Math" w:eastAsia="Times New Roman" w:hAnsi="Cambria Math" w:cs="Calibri"/>
                <w:lang w:val="en-US"/>
              </w:rPr>
              <m:t>tx</m:t>
            </m:r>
          </m:sub>
          <m:sup>
            <m:r>
              <m:rPr>
                <m:sty m:val="b"/>
              </m:rPr>
              <w:rPr>
                <w:rFonts w:ascii="Cambria Math" w:eastAsia="Times New Roman" w:hAnsi="Cambria Math" w:cs="Calibri"/>
                <w:lang w:val="en-US"/>
              </w:rPr>
              <m:t>max</m:t>
            </m:r>
          </m:sup>
        </m:sSubSup>
      </m:oMath>
      <w:r w:rsidRPr="002B6DA7">
        <w:rPr>
          <w:rFonts w:eastAsia="Times New Roman"/>
          <w:lang w:val="en-US"/>
        </w:rPr>
        <w:t xml:space="preserve"> </w:t>
      </w:r>
      <w:r w:rsidRPr="002B6DA7">
        <w:rPr>
          <w:rFonts w:eastAsia="Times New Roman"/>
          <w:b/>
          <w:bCs/>
          <w:lang w:val="en-US"/>
        </w:rPr>
        <w:t xml:space="preserve">corresponds to the </w:t>
      </w:r>
      <w:proofErr w:type="spellStart"/>
      <w:r w:rsidRPr="002B6DA7">
        <w:rPr>
          <w:rFonts w:eastAsia="Times New Roman"/>
          <w:b/>
          <w:bCs/>
          <w:lang w:val="en-US"/>
        </w:rPr>
        <w:t>gNB</w:t>
      </w:r>
      <w:proofErr w:type="spellEnd"/>
      <w:r w:rsidRPr="002B6DA7">
        <w:rPr>
          <w:rFonts w:eastAsia="Times New Roman"/>
          <w:b/>
          <w:bCs/>
          <w:lang w:val="en-US"/>
        </w:rPr>
        <w:t xml:space="preserve"> DL transmit power and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SI before LNA</m:t>
            </m:r>
          </m:sub>
          <m:sup/>
        </m:sSubSup>
      </m:oMath>
      <w:r w:rsidRPr="002B6DA7">
        <w:rPr>
          <w:rFonts w:eastAsia="Times New Roman"/>
          <w:sz w:val="18"/>
          <w:szCs w:val="18"/>
          <w:lang w:val="en-US"/>
        </w:rPr>
        <w:t xml:space="preserve"> </w:t>
      </w:r>
      <w:r w:rsidRPr="002B6DA7">
        <w:rPr>
          <w:rFonts w:eastAsia="Times New Roman"/>
          <w:b/>
          <w:bCs/>
          <w:lang w:val="en-US"/>
        </w:rPr>
        <w:t xml:space="preserve">accounts for analogue suppression mechanisms applied at transmit side </w:t>
      </w:r>
      <w:proofErr w:type="gramStart"/>
      <w:r w:rsidRPr="002B6DA7">
        <w:rPr>
          <w:rFonts w:eastAsia="Times New Roman"/>
          <w:b/>
          <w:bCs/>
          <w:lang w:val="en-US"/>
        </w:rPr>
        <w:t>e.g.</w:t>
      </w:r>
      <w:proofErr w:type="gramEnd"/>
      <w:r w:rsidRPr="002B6DA7">
        <w:rPr>
          <w:rFonts w:eastAsia="Times New Roman"/>
          <w:b/>
          <w:bCs/>
          <w:lang w:val="en-US"/>
        </w:rPr>
        <w:t xml:space="preserve"> transmit-receive antenna isolation and </w:t>
      </w:r>
      <w:proofErr w:type="spellStart"/>
      <w:r w:rsidRPr="002B6DA7">
        <w:rPr>
          <w:rFonts w:eastAsia="Times New Roman"/>
          <w:b/>
          <w:bCs/>
          <w:lang w:val="en-US"/>
        </w:rPr>
        <w:t>tx</w:t>
      </w:r>
      <w:proofErr w:type="spellEnd"/>
      <w:r w:rsidRPr="002B6DA7">
        <w:rPr>
          <w:rFonts w:eastAsia="Times New Roman"/>
          <w:b/>
          <w:bCs/>
          <w:lang w:val="en-US"/>
        </w:rPr>
        <w:t xml:space="preserve">-side beam nulling. Frequency isolation and other receive-side effects are not considered in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α</m:t>
            </m:r>
          </m:e>
          <m:sub>
            <m:r>
              <m:rPr>
                <m:sty m:val="b"/>
              </m:rPr>
              <w:rPr>
                <w:rFonts w:ascii="Cambria Math" w:eastAsia="Times New Roman" w:hAnsi="Cambria Math" w:cs="Calibri"/>
                <w:sz w:val="22"/>
                <w:szCs w:val="22"/>
                <w:lang w:val="en-US"/>
              </w:rPr>
              <m:t>SI</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before</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LNA</m:t>
            </m:r>
          </m:sub>
          <m:sup/>
        </m:sSubSup>
      </m:oMath>
      <w:r w:rsidRPr="002B6DA7">
        <w:rPr>
          <w:rFonts w:eastAsia="Times New Roman"/>
          <w:b/>
          <w:bCs/>
          <w:lang w:val="en-US"/>
        </w:rPr>
        <w:t>;</w:t>
      </w:r>
    </w:p>
    <w:p w14:paraId="57F6614F" w14:textId="77777777" w:rsidR="007C1D97" w:rsidRPr="002B6DA7" w:rsidRDefault="007C1D97" w:rsidP="009200A5">
      <w:pPr>
        <w:numPr>
          <w:ilvl w:val="1"/>
          <w:numId w:val="13"/>
        </w:numPr>
        <w:overflowPunct/>
        <w:autoSpaceDE/>
        <w:autoSpaceDN/>
        <w:adjustRightInd/>
        <w:spacing w:after="12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m:t>
            </m:r>
          </m:sub>
          <m:sup>
            <m:d>
              <m:dPr>
                <m:ctrlPr>
                  <w:rPr>
                    <w:rFonts w:ascii="Cambria Math" w:eastAsia="Times New Roman" w:hAnsi="Cambria Math" w:cs="Calibri"/>
                    <w:sz w:val="22"/>
                    <w:szCs w:val="22"/>
                    <w:lang w:val="en-US"/>
                  </w:rPr>
                </m:ctrlPr>
              </m:dPr>
              <m:e>
                <m:r>
                  <m:rPr>
                    <m:sty m:val="b"/>
                  </m:rPr>
                  <w:rPr>
                    <w:rFonts w:ascii="Cambria Math" w:eastAsia="Times New Roman" w:hAnsi="Cambria Math" w:cs="Calibri"/>
                    <w:sz w:val="22"/>
                    <w:szCs w:val="22"/>
                    <w:lang w:val="en-US"/>
                  </w:rPr>
                  <m:t>i</m:t>
                </m:r>
                <m:r>
                  <m:rPr>
                    <m:sty m:val="p"/>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e>
            </m:d>
          </m:sup>
        </m:sSubSup>
        <m:r>
          <m:rPr>
            <m:sty m:val="p"/>
          </m:rPr>
          <w:rPr>
            <w:rFonts w:ascii="Cambria Math" w:eastAsia="Times New Roman" w:hAnsi="Cambria Math" w:cs="Calibri"/>
            <w:sz w:val="22"/>
            <w:szCs w:val="22"/>
            <w:lang w:val="en-US"/>
          </w:rPr>
          <m:t> </m:t>
        </m:r>
      </m:oMath>
      <w:r w:rsidRPr="002B6DA7">
        <w:rPr>
          <w:rFonts w:eastAsia="Times New Roman"/>
          <w:b/>
          <w:bCs/>
          <w:lang w:val="en-US"/>
        </w:rPr>
        <w:t xml:space="preserve"> is the blocker interference generated from gNB </w:t>
      </w:r>
      <w:r w:rsidRPr="002B6DA7">
        <w:rPr>
          <w:rFonts w:eastAsia="Times New Roman"/>
          <w:b/>
          <w:bCs/>
          <w:i/>
          <w:iCs/>
          <w:lang w:val="en-US"/>
        </w:rPr>
        <w:t xml:space="preserve">i </w:t>
      </w:r>
      <w:r w:rsidRPr="002B6DA7">
        <w:rPr>
          <w:rFonts w:eastAsia="Times New Roman"/>
          <w:b/>
          <w:bCs/>
          <w:lang w:val="en-US"/>
        </w:rPr>
        <w:t xml:space="preserve">to </w:t>
      </w:r>
      <w:proofErr w:type="spellStart"/>
      <w:r w:rsidRPr="002B6DA7">
        <w:rPr>
          <w:rFonts w:eastAsia="Times New Roman"/>
          <w:b/>
          <w:bCs/>
          <w:lang w:val="en-US"/>
        </w:rPr>
        <w:t>gNB</w:t>
      </w:r>
      <w:proofErr w:type="spellEnd"/>
      <w:r w:rsidRPr="002B6DA7">
        <w:rPr>
          <w:rFonts w:eastAsia="Times New Roman"/>
          <w:b/>
          <w:bCs/>
          <w:lang w:val="en-US"/>
        </w:rPr>
        <w:t xml:space="preserve"> </w:t>
      </w:r>
      <w:r w:rsidRPr="002B6DA7">
        <w:rPr>
          <w:rFonts w:eastAsia="Times New Roman"/>
          <w:b/>
          <w:bCs/>
          <w:i/>
          <w:iCs/>
          <w:lang w:val="en-US"/>
        </w:rPr>
        <w:t>j</w:t>
      </w:r>
      <w:r w:rsidRPr="002B6DA7">
        <w:rPr>
          <w:rFonts w:eastAsia="Times New Roman"/>
          <w:b/>
          <w:bCs/>
          <w:lang w:val="en-US"/>
        </w:rPr>
        <w:t xml:space="preserve">. </w:t>
      </w:r>
    </w:p>
    <w:p w14:paraId="22000631" w14:textId="77777777" w:rsidR="007C1D97" w:rsidRPr="002B6DA7" w:rsidRDefault="007C1D97" w:rsidP="009200A5">
      <w:pPr>
        <w:numPr>
          <w:ilvl w:val="2"/>
          <w:numId w:val="13"/>
        </w:numPr>
        <w:overflowPunct/>
        <w:autoSpaceDE/>
        <w:autoSpaceDN/>
        <w:adjustRightInd/>
        <w:spacing w:after="120"/>
        <w:jc w:val="both"/>
        <w:textAlignment w:val="center"/>
        <w:rPr>
          <w:rFonts w:ascii="Calibri" w:eastAsia="Times New Roman" w:hAnsi="Calibri" w:cs="Calibri"/>
          <w:b/>
          <w:bCs/>
          <w:lang w:val="en-US"/>
        </w:rPr>
      </w:pPr>
      <w:r w:rsidRPr="002B6DA7">
        <w:rPr>
          <w:rFonts w:eastAsia="Times New Roman"/>
          <w:b/>
          <w:bCs/>
          <w:lang w:val="en-US"/>
        </w:rPr>
        <w:lastRenderedPageBreak/>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2B6DA7">
        <w:rPr>
          <w:rFonts w:eastAsia="Times New Roman"/>
          <w:b/>
          <w:bCs/>
          <w:lang w:val="en-US"/>
        </w:rPr>
        <w:t xml:space="preserve"> for each inter-site gNB-pair can be done as</w:t>
      </w:r>
      <w:r w:rsidRPr="002B6DA7">
        <w:rPr>
          <w:rFonts w:ascii="Cambria Math" w:eastAsia="Times New Roman" w:hAnsi="Cambria Math" w:cs="Calibri"/>
          <w:b/>
          <w:bCs/>
          <w:lang w:val="en-US"/>
        </w:rPr>
        <w:t xml:space="preserve">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r>
          <m:rPr>
            <m:sty m:val="bi"/>
          </m:rPr>
          <w:rPr>
            <w:rFonts w:ascii="Cambria Math" w:eastAsia="Times New Roman" w:hAnsi="Cambria Math" w:cs="Calibri"/>
            <w:lang w:val="en-US"/>
          </w:rPr>
          <m:t>=</m:t>
        </m:r>
        <m:f>
          <m:fPr>
            <m:ctrlPr>
              <w:rPr>
                <w:rFonts w:ascii="Cambria Math" w:eastAsia="Times New Roman" w:hAnsi="Cambria Math" w:cs="Calibri"/>
                <w:b/>
                <w:bCs/>
                <w:lang w:val="en-US"/>
              </w:rPr>
            </m:ctrlPr>
          </m:fPr>
          <m:num>
            <m:r>
              <m:rPr>
                <m:sty m:val="b"/>
              </m:rPr>
              <w:rPr>
                <w:rFonts w:ascii="Cambria Math" w:eastAsia="Times New Roman" w:hAnsi="Cambria Math" w:cs="Calibri"/>
                <w:lang w:val="en-US"/>
              </w:rPr>
              <m:t>1</m:t>
            </m:r>
          </m:num>
          <m:den>
            <m:sSub>
              <m:sSubPr>
                <m:ctrlPr>
                  <w:rPr>
                    <w:rFonts w:ascii="Cambria Math" w:eastAsia="Times New Roman" w:hAnsi="Cambria Math" w:cs="Calibri"/>
                    <w:b/>
                    <w:bCs/>
                    <w:lang w:val="en-US"/>
                  </w:rPr>
                </m:ctrlPr>
              </m:sSubPr>
              <m:e>
                <m:r>
                  <m:rPr>
                    <m:sty m:val="b"/>
                  </m:rPr>
                  <w:rPr>
                    <w:rFonts w:ascii="Cambria Math" w:eastAsia="Times New Roman" w:hAnsi="Cambria Math" w:cs="Calibri"/>
                    <w:lang w:val="en-US"/>
                  </w:rPr>
                  <m:t>N</m:t>
                </m:r>
              </m:e>
              <m:sub>
                <m:r>
                  <m:rPr>
                    <m:sty m:val="b"/>
                  </m:rPr>
                  <w:rPr>
                    <w:rFonts w:ascii="Cambria Math" w:eastAsia="Times New Roman" w:hAnsi="Cambria Math" w:cs="Calibri"/>
                    <w:lang w:val="en-US"/>
                  </w:rPr>
                  <m:t>R</m:t>
                </m:r>
              </m:sub>
            </m:sSub>
          </m:den>
        </m:f>
        <m:r>
          <m:rPr>
            <m:sty m:val="b"/>
          </m:rPr>
          <w:rPr>
            <w:rFonts w:ascii="Cambria Math" w:eastAsia="Times New Roman" w:hAnsi="Cambria Math" w:cs="Calibri"/>
            <w:lang w:val="en-US"/>
          </w:rPr>
          <m:t>*</m:t>
        </m:r>
        <m:nary>
          <m:naryPr>
            <m:chr m:val="∑"/>
            <m:limLoc m:val="undOvr"/>
            <m:supHide m:val="1"/>
            <m:ctrlPr>
              <w:rPr>
                <w:rFonts w:ascii="Cambria Math" w:eastAsia="Times New Roman" w:hAnsi="Cambria Math" w:cs="Calibri"/>
                <w:b/>
                <w:bCs/>
                <w:lang w:val="en-US"/>
              </w:rPr>
            </m:ctrlPr>
          </m:naryPr>
          <m:sub>
            <m:r>
              <m:rPr>
                <m:sty m:val="b"/>
              </m:rPr>
              <w:rPr>
                <w:rFonts w:ascii="Cambria Math" w:eastAsia="Times New Roman" w:hAnsi="Cambria Math" w:cs="Calibri"/>
                <w:lang w:val="en-US"/>
              </w:rPr>
              <m:t>m∈Used DL RBs</m:t>
            </m:r>
          </m:sub>
          <m:sup/>
          <m:e>
            <m:d>
              <m:dPr>
                <m:ctrlPr>
                  <w:rPr>
                    <w:rFonts w:ascii="Cambria Math" w:eastAsia="Times New Roman" w:hAnsi="Cambria Math" w:cs="Calibri"/>
                    <w:b/>
                    <w:bCs/>
                    <w:lang w:val="en-US"/>
                  </w:rPr>
                </m:ctrlPr>
              </m:dPr>
              <m:e>
                <m:sSup>
                  <m:sSupPr>
                    <m:ctrlPr>
                      <w:rPr>
                        <w:rFonts w:ascii="Cambria Math" w:eastAsia="Times New Roman" w:hAnsi="Cambria Math" w:cs="Calibri"/>
                        <w:b/>
                        <w:bCs/>
                        <w:lang w:val="en-US"/>
                      </w:rPr>
                    </m:ctrlPr>
                  </m:sSupPr>
                  <m:e>
                    <m:d>
                      <m:dPr>
                        <m:begChr m:val="|"/>
                        <m:endChr m:val="|"/>
                        <m:ctrlPr>
                          <w:rPr>
                            <w:rFonts w:ascii="Cambria Math" w:eastAsia="Times New Roman" w:hAnsi="Cambria Math" w:cs="Calibri"/>
                            <w:b/>
                            <w:bCs/>
                            <w:lang w:val="en-US"/>
                          </w:rPr>
                        </m:ctrlPr>
                      </m:dPr>
                      <m:e>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H</m:t>
                            </m:r>
                          </m:e>
                          <m:sub>
                            <m:r>
                              <m:rPr>
                                <m:sty m:val="b"/>
                              </m:rPr>
                              <w:rPr>
                                <w:rFonts w:ascii="Cambria Math" w:eastAsia="Times New Roman" w:hAnsi="Cambria Math" w:cs="Calibri"/>
                                <w:lang w:val="en-US"/>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b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en-US"/>
                              </w:rPr>
                              <m:t>W</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en-US"/>
                              </w:rPr>
                              <m:t>s</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p>
                      </m:e>
                    </m:d>
                  </m:e>
                  <m:sup>
                    <m:r>
                      <m:rPr>
                        <m:sty m:val="b"/>
                      </m:rPr>
                      <w:rPr>
                        <w:rFonts w:ascii="Cambria Math" w:eastAsia="Times New Roman" w:hAnsi="Cambria Math" w:cs="Calibri"/>
                        <w:lang w:val="en-US"/>
                      </w:rPr>
                      <m:t>2</m:t>
                    </m:r>
                  </m:sup>
                </m:sSup>
              </m:e>
            </m:d>
          </m:e>
        </m:nary>
      </m:oMath>
      <w:r w:rsidRPr="002B6DA7">
        <w:rPr>
          <w:rFonts w:ascii="Cambria Math" w:eastAsia="Times New Roman" w:hAnsi="Cambria Math" w:cs="Calibri"/>
          <w:b/>
          <w:bCs/>
          <w:lang w:val="en-US"/>
        </w:rPr>
        <w:t xml:space="preserve"> </w:t>
      </w:r>
      <w:r w:rsidRPr="002B6DA7">
        <w:rPr>
          <w:rFonts w:eastAsia="Times New Roman"/>
          <w:b/>
          <w:bCs/>
          <w:lang w:val="en-US"/>
        </w:rPr>
        <w:t xml:space="preserve">with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W</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2B6DA7">
        <w:rPr>
          <w:rFonts w:eastAsia="Times New Roman"/>
          <w:b/>
          <w:bCs/>
          <w:lang w:val="en-US"/>
        </w:rPr>
        <w:t xml:space="preserve"> and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s</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2B6DA7">
        <w:rPr>
          <w:rFonts w:eastAsia="Times New Roman"/>
          <w:b/>
          <w:bCs/>
          <w:lang w:val="en-US"/>
        </w:rPr>
        <w:t xml:space="preserve"> denoting the precoder and transmitted symbol at the aggressor</w:t>
      </w:r>
      <w:r w:rsidRPr="002B6DA7">
        <w:rPr>
          <w:rFonts w:ascii="Cambria Math" w:eastAsia="Times New Roman" w:hAnsi="Cambria Math" w:cs="Calibri"/>
          <w:b/>
          <w:bCs/>
          <w:lang w:val="en-US"/>
        </w:rPr>
        <w:t xml:space="preserve"> </w:t>
      </w:r>
      <w:proofErr w:type="spellStart"/>
      <w:r w:rsidRPr="002B6DA7">
        <w:rPr>
          <w:rFonts w:eastAsia="Times New Roman"/>
          <w:b/>
          <w:bCs/>
          <w:lang w:val="en-US"/>
        </w:rPr>
        <w:t>gNB</w:t>
      </w:r>
      <w:proofErr w:type="spellEnd"/>
      <w:r w:rsidRPr="002B6DA7">
        <w:rPr>
          <w:rFonts w:eastAsia="Times New Roman"/>
          <w:b/>
          <w:bCs/>
          <w:lang w:val="en-US"/>
        </w:rPr>
        <w:t xml:space="preserve"> </w:t>
      </w:r>
      <w:r w:rsidRPr="002B6DA7">
        <w:rPr>
          <w:rFonts w:eastAsia="Times New Roman"/>
          <w:b/>
          <w:bCs/>
          <w:i/>
          <w:iCs/>
          <w:lang w:val="en-US"/>
        </w:rPr>
        <w:t xml:space="preserve">i, </w:t>
      </w:r>
      <w:r w:rsidRPr="002B6DA7">
        <w:rPr>
          <w:rFonts w:eastAsia="Times New Roman"/>
          <w:b/>
          <w:bCs/>
          <w:lang w:val="en-US"/>
        </w:rPr>
        <w:t xml:space="preserve">and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H</m:t>
            </m:r>
          </m:e>
          <m:sub>
            <m:r>
              <m:rPr>
                <m:sty m:val="b"/>
              </m:rPr>
              <w:rPr>
                <w:rFonts w:ascii="Cambria Math" w:eastAsia="Times New Roman" w:hAnsi="Cambria Math" w:cs="Calibri"/>
                <w:lang w:val="en-US"/>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m</m:t>
                </m:r>
              </m:e>
            </m:d>
          </m:sup>
        </m:sSubSup>
      </m:oMath>
      <w:r w:rsidRPr="002B6DA7">
        <w:rPr>
          <w:rFonts w:eastAsia="Times New Roman"/>
          <w:b/>
          <w:bCs/>
          <w:lang w:val="en-US"/>
        </w:rPr>
        <w:t xml:space="preserve"> denoting the channel between gNB </w:t>
      </w:r>
      <w:r w:rsidRPr="002B6DA7">
        <w:rPr>
          <w:rFonts w:eastAsia="Times New Roman"/>
          <w:b/>
          <w:bCs/>
          <w:i/>
          <w:iCs/>
          <w:lang w:val="en-US"/>
        </w:rPr>
        <w:t xml:space="preserve">i </w:t>
      </w:r>
      <w:r w:rsidRPr="002B6DA7">
        <w:rPr>
          <w:rFonts w:eastAsia="Times New Roman"/>
          <w:b/>
          <w:bCs/>
          <w:lang w:val="en-US"/>
        </w:rPr>
        <w:t xml:space="preserve">and </w:t>
      </w:r>
      <w:proofErr w:type="spellStart"/>
      <w:r w:rsidRPr="002B6DA7">
        <w:rPr>
          <w:rFonts w:eastAsia="Times New Roman"/>
          <w:b/>
          <w:bCs/>
          <w:lang w:val="en-US"/>
        </w:rPr>
        <w:t>gNB</w:t>
      </w:r>
      <w:proofErr w:type="spellEnd"/>
      <w:r w:rsidRPr="002B6DA7">
        <w:rPr>
          <w:rFonts w:eastAsia="Times New Roman"/>
          <w:b/>
          <w:bCs/>
          <w:lang w:val="en-US"/>
        </w:rPr>
        <w:t xml:space="preserve"> </w:t>
      </w:r>
      <w:r w:rsidRPr="002B6DA7">
        <w:rPr>
          <w:rFonts w:eastAsia="Times New Roman"/>
          <w:b/>
          <w:bCs/>
          <w:i/>
          <w:iCs/>
          <w:lang w:val="en-US"/>
        </w:rPr>
        <w:t>j.</w:t>
      </w:r>
    </w:p>
    <w:p w14:paraId="75FA4E41" w14:textId="77777777" w:rsidR="007C1D97" w:rsidRPr="002B6DA7" w:rsidRDefault="007C1D97" w:rsidP="009200A5">
      <w:pPr>
        <w:numPr>
          <w:ilvl w:val="2"/>
          <w:numId w:val="13"/>
        </w:numPr>
        <w:overflowPunct/>
        <w:autoSpaceDE/>
        <w:autoSpaceDN/>
        <w:adjustRightInd/>
        <w:spacing w:after="120"/>
        <w:jc w:val="both"/>
        <w:textAlignment w:val="center"/>
        <w:rPr>
          <w:rFonts w:ascii="Calibri" w:eastAsia="Times New Roman" w:hAnsi="Calibri" w:cs="Calibri"/>
          <w:b/>
          <w:bCs/>
          <w:lang w:val="en-US"/>
        </w:rPr>
      </w:pPr>
      <w:r w:rsidRPr="002B6DA7">
        <w:rPr>
          <w:rFonts w:eastAsia="Times New Roman"/>
          <w:b/>
          <w:bCs/>
          <w:lang w:val="en-US"/>
        </w:rPr>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2B6DA7">
        <w:rPr>
          <w:rFonts w:eastAsia="Times New Roman"/>
          <w:b/>
          <w:bCs/>
          <w:lang w:val="en-US"/>
        </w:rPr>
        <w:t xml:space="preserve"> for co-site gNB-pairs can be done in a similar manner as for self-interference, i.e. as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P</m:t>
            </m:r>
          </m:e>
          <m:sub>
            <m:r>
              <m:rPr>
                <m:sty m:val="b"/>
              </m:rPr>
              <w:rPr>
                <w:rFonts w:ascii="Cambria Math" w:eastAsia="Times New Roman" w:hAnsi="Cambria Math" w:cs="Calibri"/>
                <w:lang w:val="en-US"/>
              </w:rPr>
              <m:t>tx</m:t>
            </m:r>
          </m:sub>
          <m:sup>
            <m:r>
              <m:rPr>
                <m:sty m:val="b"/>
              </m:rPr>
              <w:rPr>
                <w:rFonts w:ascii="Cambria Math" w:eastAsia="Times New Roman" w:hAnsi="Cambria Math" w:cs="Calibri"/>
                <w:lang w:val="en-US"/>
              </w:rPr>
              <m:t>max</m:t>
            </m:r>
          </m:sup>
        </m:sSubSup>
        <m:r>
          <m:rPr>
            <m:sty m:val="b"/>
          </m:rPr>
          <w:rPr>
            <w:rFonts w:ascii="Cambria Math" w:eastAsia="Times New Roman" w:hAnsi="Cambria Math" w:cs="Calibri"/>
            <w:lang w:val="en-US"/>
          </w:rPr>
          <m:t>/</m:t>
        </m:r>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2B6DA7">
        <w:rPr>
          <w:rFonts w:eastAsia="Times New Roman"/>
          <w:b/>
          <w:bCs/>
          <w:lang w:val="en-US"/>
        </w:rPr>
        <w:t xml:space="preserve">, with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2B6DA7">
        <w:rPr>
          <w:rFonts w:eastAsia="Times New Roman"/>
          <w:b/>
          <w:bCs/>
          <w:lang w:val="en-US"/>
        </w:rPr>
        <w:t xml:space="preserve"> accounting for analogue suppression mechanisms e.g. inter-sector isolation and potentially inter-sector beam nulling if applicable. </w:t>
      </w:r>
    </w:p>
    <w:p w14:paraId="1E990642" w14:textId="77777777" w:rsidR="007C1D97" w:rsidRPr="002B6DA7" w:rsidRDefault="007C1D97" w:rsidP="009200A5">
      <w:pPr>
        <w:numPr>
          <w:ilvl w:val="1"/>
          <w:numId w:val="13"/>
        </w:numPr>
        <w:overflowPunct/>
        <w:autoSpaceDE/>
        <w:autoSpaceDN/>
        <w:adjustRightInd/>
        <w:spacing w:after="120"/>
        <w:jc w:val="both"/>
        <w:textAlignment w:val="center"/>
        <w:rPr>
          <w:rFonts w:ascii="Calibri" w:eastAsia="Times New Roman" w:hAnsi="Calibri" w:cs="Calibri"/>
          <w:b/>
          <w:bCs/>
          <w:lang w:val="en-US"/>
        </w:rPr>
      </w:pP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UE</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i"/>
                  </m:rPr>
                  <w:rPr>
                    <w:rFonts w:ascii="Cambria Math" w:eastAsia="Times New Roman" w:hAnsi="Cambria Math" w:cs="Calibri"/>
                    <w:lang w:val="en-US"/>
                  </w:rPr>
                  <m:t>k</m:t>
                </m:r>
                <m:r>
                  <m:rPr>
                    <m:sty m:val="b"/>
                  </m:rPr>
                  <w:rPr>
                    <w:rFonts w:ascii="Cambria Math" w:eastAsia="Times New Roman" w:hAnsi="Cambria Math" w:cs="Calibri"/>
                    <w:lang w:val="en-US"/>
                  </w:rPr>
                  <m:t>,j</m:t>
                </m:r>
              </m:e>
            </m:d>
          </m:sup>
        </m:sSubSup>
      </m:oMath>
      <w:r w:rsidRPr="002B6DA7">
        <w:rPr>
          <w:rFonts w:eastAsia="Times New Roman"/>
          <w:b/>
          <w:bCs/>
          <w:lang w:val="en-US"/>
        </w:rPr>
        <w:t xml:space="preserve"> is the received power from the </w:t>
      </w:r>
      <w:r w:rsidRPr="002B6DA7">
        <w:rPr>
          <w:rFonts w:eastAsia="Times New Roman"/>
          <w:b/>
          <w:bCs/>
          <w:i/>
          <w:iCs/>
          <w:lang w:val="en-US"/>
        </w:rPr>
        <w:t>k</w:t>
      </w:r>
      <w:r w:rsidRPr="002B6DA7">
        <w:rPr>
          <w:rFonts w:eastAsia="Times New Roman"/>
          <w:b/>
          <w:bCs/>
          <w:lang w:val="en-US"/>
        </w:rPr>
        <w:t>-</w:t>
      </w:r>
      <w:proofErr w:type="spellStart"/>
      <w:r w:rsidRPr="002B6DA7">
        <w:rPr>
          <w:rFonts w:eastAsia="Times New Roman"/>
          <w:b/>
          <w:bCs/>
          <w:lang w:val="en-US"/>
        </w:rPr>
        <w:t>th</w:t>
      </w:r>
      <w:proofErr w:type="spellEnd"/>
      <w:r w:rsidRPr="002B6DA7">
        <w:rPr>
          <w:rFonts w:eastAsia="Times New Roman"/>
          <w:b/>
          <w:bCs/>
          <w:lang w:val="en-US"/>
        </w:rPr>
        <w:t xml:space="preserve"> UE UL transmission at </w:t>
      </w:r>
      <w:proofErr w:type="spellStart"/>
      <w:r w:rsidRPr="002B6DA7">
        <w:rPr>
          <w:rFonts w:eastAsia="Times New Roman"/>
          <w:b/>
          <w:bCs/>
          <w:lang w:val="en-US"/>
        </w:rPr>
        <w:t>gNB</w:t>
      </w:r>
      <w:proofErr w:type="spellEnd"/>
      <w:r w:rsidRPr="002B6DA7">
        <w:rPr>
          <w:rFonts w:eastAsia="Times New Roman"/>
          <w:b/>
          <w:bCs/>
          <w:lang w:val="en-US"/>
        </w:rPr>
        <w:t xml:space="preserve"> </w:t>
      </w:r>
      <w:r w:rsidRPr="002B6DA7">
        <w:rPr>
          <w:rFonts w:eastAsia="Times New Roman"/>
          <w:b/>
          <w:bCs/>
          <w:i/>
          <w:iCs/>
          <w:lang w:val="en-US"/>
        </w:rPr>
        <w:t>j</w:t>
      </w:r>
      <w:r w:rsidRPr="002B6DA7">
        <w:rPr>
          <w:rFonts w:eastAsia="Times New Roman"/>
          <w:b/>
          <w:bCs/>
          <w:lang w:val="en-US"/>
        </w:rPr>
        <w:t xml:space="preserve">. </w:t>
      </w:r>
      <m:oMath>
        <m:nary>
          <m:naryPr>
            <m:chr m:val="∑"/>
            <m:limLoc m:val="undOvr"/>
            <m:supHide m:val="1"/>
            <m:ctrlPr>
              <w:rPr>
                <w:rFonts w:ascii="Cambria Math" w:eastAsia="Times New Roman" w:hAnsi="Cambria Math" w:cs="Calibri"/>
                <w:b/>
                <w:bCs/>
                <w:lang w:val="en-US"/>
              </w:rPr>
            </m:ctrlPr>
          </m:naryPr>
          <m:sub>
            <m:eqArr>
              <m:eqArrPr>
                <m:ctrlPr>
                  <w:rPr>
                    <w:rFonts w:ascii="Cambria Math" w:eastAsia="Times New Roman" w:hAnsi="Cambria Math" w:cs="Calibri"/>
                    <w:b/>
                    <w:bCs/>
                    <w:lang w:val="en-US"/>
                  </w:rPr>
                </m:ctrlPr>
              </m:eqArrPr>
              <m:e>
                <m:r>
                  <m:rPr>
                    <m:sty m:val="bi"/>
                  </m:rPr>
                  <w:rPr>
                    <w:rFonts w:ascii="Cambria Math" w:eastAsia="Times New Roman" w:hAnsi="Cambria Math" w:cs="Calibri"/>
                    <w:lang w:val="en-US"/>
                  </w:rPr>
                  <m:t>k</m:t>
                </m:r>
              </m:e>
              <m:e>
                <m:r>
                  <m:rPr>
                    <m:sty m:val="bi"/>
                  </m:rPr>
                  <w:rPr>
                    <w:rFonts w:ascii="Cambria Math" w:eastAsia="Times New Roman" w:hAnsi="Cambria Math" w:cs="Calibri"/>
                    <w:lang w:val="en-US"/>
                  </w:rPr>
                  <m:t>k</m:t>
                </m:r>
                <m:r>
                  <m:rPr>
                    <m:sty m:val="b"/>
                  </m:rPr>
                  <w:rPr>
                    <w:rFonts w:ascii="Cambria Math" w:eastAsia="Times New Roman" w:hAnsi="Cambria Math" w:cs="Calibri"/>
                    <w:lang w:val="en-US"/>
                  </w:rPr>
                  <m:t>∈</m:t>
                </m:r>
                <m:r>
                  <m:rPr>
                    <m:sty m:val="bi"/>
                  </m:rPr>
                  <w:rPr>
                    <w:rFonts w:ascii="Cambria Math" w:eastAsia="Times New Roman" w:hAnsi="Cambria Math" w:cs="Calibri"/>
                    <w:lang w:val="en-US"/>
                  </w:rPr>
                  <m:t>All</m:t>
                </m:r>
                <m:r>
                  <m:rPr>
                    <m:sty m:val="b"/>
                  </m:rPr>
                  <w:rPr>
                    <w:rFonts w:ascii="Cambria Math" w:eastAsia="Times New Roman" w:hAnsi="Cambria Math" w:cs="Calibri"/>
                    <w:lang w:val="en-US"/>
                  </w:rPr>
                  <m:t> </m:t>
                </m:r>
                <m:r>
                  <m:rPr>
                    <m:sty m:val="bi"/>
                  </m:rPr>
                  <w:rPr>
                    <w:rFonts w:ascii="Cambria Math" w:eastAsia="Times New Roman" w:hAnsi="Cambria Math" w:cs="Calibri"/>
                    <w:lang w:val="en-US"/>
                  </w:rPr>
                  <m:t>UEs</m:t>
                </m:r>
                <m:r>
                  <m:rPr>
                    <m:sty m:val="b"/>
                  </m:rPr>
                  <w:rPr>
                    <w:rFonts w:ascii="Cambria Math" w:eastAsia="Times New Roman" w:hAnsi="Cambria Math" w:cs="Calibri"/>
                    <w:lang w:val="en-US"/>
                  </w:rPr>
                  <m:t> </m:t>
                </m:r>
              </m:e>
            </m:eqArr>
          </m:sub>
          <m:sup/>
          <m:e>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UE</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k,j</m:t>
                    </m:r>
                  </m:e>
                </m:d>
              </m:sup>
            </m:sSubSup>
          </m:e>
        </m:nary>
      </m:oMath>
      <w:r w:rsidRPr="002B6DA7">
        <w:rPr>
          <w:rFonts w:eastAsia="Times New Roman"/>
          <w:b/>
          <w:bCs/>
          <w:lang w:val="en-US"/>
        </w:rPr>
        <w:t xml:space="preserve"> includes (legacy) inter-cell UL interference as well as the wanted UL signals.</w:t>
      </w:r>
    </w:p>
    <w:p w14:paraId="6F91C227" w14:textId="77777777" w:rsidR="007C1D97" w:rsidRPr="002B6DA7" w:rsidRDefault="007C1D97" w:rsidP="009200A5">
      <w:pPr>
        <w:numPr>
          <w:ilvl w:val="0"/>
          <w:numId w:val="7"/>
        </w:numPr>
        <w:overflowPunct/>
        <w:autoSpaceDE/>
        <w:autoSpaceDN/>
        <w:adjustRightInd/>
        <w:spacing w:after="120"/>
        <w:jc w:val="both"/>
        <w:textAlignment w:val="center"/>
        <w:rPr>
          <w:rFonts w:eastAsia="Times New Roman"/>
          <w:b/>
          <w:bCs/>
          <w:lang w:val="en-US"/>
        </w:rPr>
      </w:pPr>
      <w:r w:rsidRPr="002B6DA7">
        <w:rPr>
          <w:rFonts w:eastAsia="Times New Roman"/>
          <w:b/>
          <w:bCs/>
          <w:lang w:val="en-US"/>
        </w:rPr>
        <w:t xml:space="preserve">Note: Depending on </w:t>
      </w:r>
      <w:proofErr w:type="spellStart"/>
      <w:r w:rsidRPr="002B6DA7">
        <w:rPr>
          <w:rFonts w:eastAsia="Times New Roman"/>
          <w:b/>
          <w:bCs/>
          <w:lang w:val="en-US"/>
        </w:rPr>
        <w:t>gNB</w:t>
      </w:r>
      <w:proofErr w:type="spellEnd"/>
      <w:r w:rsidRPr="002B6DA7">
        <w:rPr>
          <w:rFonts w:eastAsia="Times New Roman"/>
          <w:b/>
          <w:bCs/>
          <w:lang w:val="en-US"/>
        </w:rPr>
        <w:t xml:space="preserve"> wideband Rx analogue filter implementation, blocker interference increases according to the number of operators deployed in the frequency band. If only a single operator's network is simulated but the </w:t>
      </w:r>
      <w:proofErr w:type="spellStart"/>
      <w:r w:rsidRPr="002B6DA7">
        <w:rPr>
          <w:rFonts w:eastAsia="Times New Roman"/>
          <w:b/>
          <w:bCs/>
          <w:lang w:val="en-US"/>
        </w:rPr>
        <w:t>gNB</w:t>
      </w:r>
      <w:proofErr w:type="spellEnd"/>
      <w:r w:rsidRPr="002B6DA7">
        <w:rPr>
          <w:rFonts w:eastAsia="Times New Roman"/>
          <w:b/>
          <w:bCs/>
          <w:lang w:val="en-US"/>
        </w:rPr>
        <w:t xml:space="preserve"> supports a frequency range in which </w:t>
      </w:r>
      <w:r w:rsidRPr="002B6DA7">
        <w:rPr>
          <w:rFonts w:eastAsia="Times New Roman"/>
          <w:b/>
          <w:bCs/>
          <w:i/>
          <w:iCs/>
          <w:lang w:val="en-US"/>
        </w:rPr>
        <w:t>n</w:t>
      </w:r>
      <w:r w:rsidRPr="002B6DA7">
        <w:rPr>
          <w:rFonts w:eastAsia="Times New Roman"/>
          <w:b/>
          <w:bCs/>
          <w:lang w:val="en-US"/>
        </w:rPr>
        <w:t xml:space="preserve"> operators have networks with similar power and traffic, the formula may consider the factor of </w:t>
      </w:r>
      <w:r w:rsidRPr="002B6DA7">
        <w:rPr>
          <w:rFonts w:eastAsia="Times New Roman"/>
          <w:b/>
          <w:bCs/>
          <w:i/>
          <w:iCs/>
          <w:lang w:val="en-US"/>
        </w:rPr>
        <w:t>n</w:t>
      </w:r>
      <w:r w:rsidRPr="002B6DA7">
        <w:rPr>
          <w:rFonts w:eastAsia="Times New Roman"/>
          <w:b/>
          <w:bCs/>
          <w:lang w:val="en-US"/>
        </w:rPr>
        <w:t xml:space="preserve"> for the interference from base stations and UEs in other networks. This may approximate the other networks' effect if they use the same masts, cause the same intra-band co-site interference, </w:t>
      </w:r>
      <w:proofErr w:type="gramStart"/>
      <w:r w:rsidRPr="002B6DA7">
        <w:rPr>
          <w:rFonts w:eastAsia="Times New Roman"/>
          <w:b/>
          <w:bCs/>
          <w:lang w:val="en-US"/>
        </w:rPr>
        <w:t>and also</w:t>
      </w:r>
      <w:proofErr w:type="gramEnd"/>
      <w:r w:rsidRPr="002B6DA7">
        <w:rPr>
          <w:rFonts w:eastAsia="Times New Roman"/>
          <w:b/>
          <w:bCs/>
          <w:lang w:val="en-US"/>
        </w:rPr>
        <w:t xml:space="preserve"> use SBFD. In other words, this approximation only applies if 0% grid-shift between networks is assumed. Mathematically, this can be expressed as:</w:t>
      </w:r>
    </w:p>
    <w:p w14:paraId="45D24A81" w14:textId="77777777" w:rsidR="007C1D97" w:rsidRPr="002B6DA7" w:rsidRDefault="007C1D97" w:rsidP="009200A5">
      <w:pPr>
        <w:overflowPunct/>
        <w:autoSpaceDE/>
        <w:autoSpaceDN/>
        <w:adjustRightInd/>
        <w:spacing w:after="120"/>
        <w:ind w:left="436" w:firstLine="284"/>
        <w:jc w:val="both"/>
        <w:textAlignment w:val="center"/>
        <w:rPr>
          <w:rFonts w:eastAsia="Times New Roman"/>
          <w:b/>
          <w:bCs/>
          <w:sz w:val="22"/>
          <w:szCs w:val="22"/>
          <w:lang w:val="en-US"/>
        </w:rPr>
      </w:pPr>
      <m:oMathPara>
        <m:oMath>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P</m:t>
              </m:r>
            </m:e>
            <m:sub>
              <m:r>
                <m:rPr>
                  <m:sty m:val="b"/>
                </m:rPr>
                <w:rPr>
                  <w:rFonts w:ascii="Cambria Math" w:eastAsia="Times New Roman" w:hAnsi="Cambria Math" w:cs="Calibri"/>
                  <w:sz w:val="18"/>
                  <w:szCs w:val="18"/>
                  <w:lang w:val="en-US"/>
                </w:rPr>
                <m:t>blocker</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j</m:t>
                  </m:r>
                </m:e>
              </m:d>
            </m:sup>
          </m:sSubSup>
          <m:r>
            <m:rPr>
              <m:sty m:val="b"/>
            </m:rPr>
            <w:rPr>
              <w:rFonts w:ascii="Cambria Math" w:eastAsia="Times New Roman" w:hAnsi="Cambria Math" w:cs="Calibri"/>
              <w:sz w:val="18"/>
              <w:szCs w:val="18"/>
              <w:lang w:val="en-US"/>
            </w:rPr>
            <m:t>= </m:t>
          </m:r>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self</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j</m:t>
                  </m:r>
                </m:e>
              </m:d>
            </m:sup>
          </m:sSubSup>
          <m:r>
            <m:rPr>
              <m:sty m:val="b"/>
            </m:rPr>
            <w:rPr>
              <w:rFonts w:ascii="Cambria Math" w:eastAsia="Times New Roman" w:hAnsi="Cambria Math" w:cs="Calibri"/>
              <w:sz w:val="18"/>
              <w:szCs w:val="18"/>
              <w:lang w:val="en-US"/>
            </w:rPr>
            <m:t>+</m:t>
          </m:r>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1.5n-0.5</m:t>
              </m:r>
            </m:e>
          </m:d>
          <m:d>
            <m:dPr>
              <m:ctrlPr>
                <w:rPr>
                  <w:rFonts w:ascii="Cambria Math" w:eastAsia="Times New Roman" w:hAnsi="Cambria Math" w:cs="Calibri"/>
                  <w:b/>
                  <w:bCs/>
                  <w:i/>
                  <w:sz w:val="18"/>
                  <w:szCs w:val="18"/>
                  <w:lang w:val="en-US"/>
                </w:rPr>
              </m:ctrlPr>
            </m:dPr>
            <m:e>
              <m:nary>
                <m:naryPr>
                  <m:chr m:val="∑"/>
                  <m:limLoc m:val="undOvr"/>
                  <m:supHide m:val="1"/>
                  <m:ctrlPr>
                    <w:rPr>
                      <w:rFonts w:ascii="Cambria Math" w:eastAsia="Times New Roman" w:hAnsi="Cambria Math" w:cs="Calibri"/>
                      <w:b/>
                      <w:bCs/>
                      <w:sz w:val="18"/>
                      <w:szCs w:val="18"/>
                      <w:lang w:val="en-US"/>
                    </w:rPr>
                  </m:ctrlPr>
                </m:naryPr>
                <m:sub>
                  <m:eqArr>
                    <m:eqArrPr>
                      <m:ctrlPr>
                        <w:rPr>
                          <w:rFonts w:ascii="Cambria Math" w:eastAsia="Times New Roman" w:hAnsi="Cambria Math" w:cs="Calibri"/>
                          <w:b/>
                          <w:bCs/>
                          <w:sz w:val="18"/>
                          <w:szCs w:val="18"/>
                          <w:lang w:val="en-US"/>
                        </w:rPr>
                      </m:ctrlPr>
                    </m:eqArrPr>
                    <m:e>
                      <m:r>
                        <w:rPr>
                          <w:rFonts w:ascii="Cambria Math" w:eastAsia="Times New Roman" w:hAnsi="Cambria Math" w:cs="Calibri"/>
                          <w:sz w:val="18"/>
                          <w:szCs w:val="18"/>
                          <w:lang w:val="en-US"/>
                        </w:rPr>
                        <m:t>i</m:t>
                      </m:r>
                      <m:r>
                        <m:rPr>
                          <m:sty m:val="p"/>
                        </m:rPr>
                        <w:rPr>
                          <w:rFonts w:ascii="Cambria Math" w:eastAsia="Times New Roman" w:hAnsi="Cambria Math" w:cs="Calibri"/>
                          <w:sz w:val="18"/>
                          <w:szCs w:val="18"/>
                          <w:lang w:val="en-US"/>
                        </w:rPr>
                        <m:t>≠</m:t>
                      </m:r>
                      <m:r>
                        <w:rPr>
                          <w:rFonts w:ascii="Cambria Math" w:eastAsia="Times New Roman" w:hAnsi="Cambria Math" w:cs="Calibri"/>
                          <w:sz w:val="18"/>
                          <w:szCs w:val="18"/>
                          <w:lang w:val="en-US"/>
                        </w:rPr>
                        <m:t>j</m:t>
                      </m:r>
                      <m:r>
                        <m:rPr>
                          <m:sty m:val="bi"/>
                        </m:rPr>
                        <w:rPr>
                          <w:rFonts w:ascii="Cambria Math" w:eastAsia="Times New Roman" w:hAnsi="Cambria Math" w:cs="Calibri"/>
                          <w:sz w:val="18"/>
                          <w:szCs w:val="18"/>
                          <w:lang w:val="en-US"/>
                        </w:rPr>
                        <m:t xml:space="preserve"> </m:t>
                      </m:r>
                    </m:e>
                    <m:e>
                      <m:r>
                        <m:rPr>
                          <m:sty m:val="bi"/>
                        </m:rPr>
                        <w:rPr>
                          <w:rFonts w:ascii="Cambria Math" w:eastAsia="Times New Roman" w:hAnsi="Cambria Math" w:cs="Calibri"/>
                          <w:sz w:val="18"/>
                          <w:szCs w:val="18"/>
                          <w:lang w:val="en-US"/>
                        </w:rPr>
                        <m:t xml:space="preserve">i </m:t>
                      </m:r>
                      <m:r>
                        <m:rPr>
                          <m:sty m:val="b"/>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 xml:space="preserve">co_ site gNBs </m:t>
                      </m:r>
                      <m:r>
                        <m:rPr>
                          <m:sty m:val="b"/>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gNB</m:t>
                      </m:r>
                      <m:r>
                        <m:rPr>
                          <m:sty m:val="bi"/>
                        </m:rPr>
                        <w:rPr>
                          <w:rFonts w:ascii="Cambria Math" w:eastAsia="Times New Roman" w:hAnsi="Cambria Math" w:cs="Calibri"/>
                          <w:sz w:val="18"/>
                          <w:szCs w:val="18"/>
                          <w:lang w:val="en-US"/>
                        </w:rPr>
                        <m:t>2</m:t>
                      </m:r>
                      <m:r>
                        <m:rPr>
                          <m:sty m:val="bi"/>
                        </m:rPr>
                        <w:rPr>
                          <w:rFonts w:ascii="Cambria Math" w:eastAsia="Times New Roman" w:hAnsi="Cambria Math" w:cs="Calibri"/>
                          <w:sz w:val="18"/>
                          <w:szCs w:val="18"/>
                          <w:lang w:val="en-US"/>
                        </w:rPr>
                        <m:t>gNB,</m:t>
                      </m:r>
                      <m:r>
                        <m:rPr>
                          <m:sty m:val="b"/>
                        </m:rPr>
                        <w:rPr>
                          <w:rFonts w:ascii="Cambria Math" w:eastAsia="Times New Roman" w:hAnsi="Cambria Math"/>
                          <w:sz w:val="16"/>
                          <w:szCs w:val="16"/>
                          <w:lang w:val="en-US"/>
                        </w:rPr>
                        <m:t>co_site</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i,j</m:t>
                          </m:r>
                        </m:e>
                      </m:d>
                    </m:sup>
                  </m:sSubSup>
                </m:e>
              </m:nary>
            </m:e>
          </m:d>
          <m:r>
            <m:rPr>
              <m:sty m:val="b"/>
            </m:rPr>
            <w:rPr>
              <w:rFonts w:ascii="Cambria Math" w:eastAsia="Times New Roman" w:hAnsi="Cambria Math" w:cs="Calibri"/>
              <w:sz w:val="18"/>
              <w:szCs w:val="18"/>
              <w:lang w:val="en-US"/>
            </w:rPr>
            <m:t>+ n</m:t>
          </m:r>
          <m:d>
            <m:dPr>
              <m:ctrlPr>
                <w:rPr>
                  <w:rFonts w:ascii="Cambria Math" w:eastAsia="Times New Roman" w:hAnsi="Cambria Math" w:cs="Calibri"/>
                  <w:b/>
                  <w:bCs/>
                  <w:sz w:val="18"/>
                  <w:szCs w:val="18"/>
                  <w:lang w:val="en-US"/>
                </w:rPr>
              </m:ctrlPr>
            </m:dPr>
            <m:e>
              <m:nary>
                <m:naryPr>
                  <m:chr m:val="∑"/>
                  <m:limLoc m:val="undOvr"/>
                  <m:supHide m:val="1"/>
                  <m:ctrlPr>
                    <w:rPr>
                      <w:rFonts w:ascii="Cambria Math" w:eastAsia="Times New Roman" w:hAnsi="Cambria Math" w:cs="Calibri"/>
                      <w:b/>
                      <w:bCs/>
                      <w:sz w:val="18"/>
                      <w:szCs w:val="18"/>
                      <w:lang w:val="en-US"/>
                    </w:rPr>
                  </m:ctrlPr>
                </m:naryPr>
                <m:sub>
                  <m:eqArr>
                    <m:eqArrPr>
                      <m:ctrlPr>
                        <w:rPr>
                          <w:rFonts w:ascii="Cambria Math" w:eastAsia="Times New Roman" w:hAnsi="Cambria Math" w:cs="Calibri"/>
                          <w:b/>
                          <w:bCs/>
                          <w:sz w:val="18"/>
                          <w:szCs w:val="18"/>
                          <w:lang w:val="en-US"/>
                        </w:rPr>
                      </m:ctrlPr>
                    </m:eqArrPr>
                    <m:e>
                      <m:r>
                        <m:rPr>
                          <m:sty m:val="b"/>
                        </m:rPr>
                        <w:rPr>
                          <w:rFonts w:ascii="Cambria Math" w:eastAsia="Times New Roman" w:hAnsi="Cambria Math" w:cs="Calibri"/>
                          <w:sz w:val="18"/>
                          <w:szCs w:val="18"/>
                          <w:lang w:val="en-US"/>
                        </w:rPr>
                        <m:t>l</m:t>
                      </m:r>
                    </m:e>
                    <m:e>
                      <m:r>
                        <m:rPr>
                          <m:sty m:val="b"/>
                        </m:rPr>
                        <w:rPr>
                          <w:rFonts w:ascii="Cambria Math" w:eastAsia="Times New Roman" w:hAnsi="Cambria Math" w:cs="Calibri"/>
                          <w:sz w:val="18"/>
                          <w:szCs w:val="18"/>
                          <w:lang w:val="en-US"/>
                        </w:rPr>
                        <m:t xml:space="preserve">l ∈ </m:t>
                      </m:r>
                      <m:r>
                        <m:rPr>
                          <m:sty m:val="bi"/>
                        </m:rPr>
                        <w:rPr>
                          <w:rFonts w:ascii="Cambria Math" w:eastAsia="Times New Roman" w:hAnsi="Cambria Math" w:cs="Calibri"/>
                          <w:sz w:val="18"/>
                          <w:szCs w:val="18"/>
                          <w:lang w:val="en-US"/>
                        </w:rPr>
                        <m:t>inter_site gNBs</m:t>
                      </m:r>
                      <m:r>
                        <m:rPr>
                          <m:sty m:val="b"/>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gNB</m:t>
                      </m:r>
                      <m:r>
                        <m:rPr>
                          <m:sty m:val="b"/>
                        </m:rPr>
                        <w:rPr>
                          <w:rFonts w:ascii="Cambria Math" w:eastAsia="Times New Roman" w:hAnsi="Cambria Math" w:cs="Calibri"/>
                          <w:sz w:val="18"/>
                          <w:szCs w:val="18"/>
                          <w:lang w:val="en-US"/>
                        </w:rPr>
                        <m:t>2</m:t>
                      </m:r>
                      <m:r>
                        <m:rPr>
                          <m:sty m:val="bi"/>
                        </m:rPr>
                        <w:rPr>
                          <w:rFonts w:ascii="Cambria Math" w:eastAsia="Times New Roman" w:hAnsi="Cambria Math" w:cs="Calibri"/>
                          <w:sz w:val="18"/>
                          <w:szCs w:val="18"/>
                          <w:lang w:val="en-US"/>
                        </w:rPr>
                        <m:t>gNB, inter_site</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l,j</m:t>
                          </m:r>
                        </m:e>
                      </m:d>
                    </m:sup>
                  </m:sSubSup>
                </m:e>
              </m:nary>
              <m:r>
                <m:rPr>
                  <m:sty m:val="b"/>
                </m:rPr>
                <w:rPr>
                  <w:rFonts w:ascii="Cambria Math" w:eastAsia="Times New Roman" w:hAnsi="Cambria Math" w:cs="Calibri"/>
                  <w:sz w:val="18"/>
                  <w:szCs w:val="18"/>
                  <w:lang w:val="en-US"/>
                </w:rPr>
                <m:t>+</m:t>
              </m:r>
              <m:nary>
                <m:naryPr>
                  <m:chr m:val="∑"/>
                  <m:limLoc m:val="undOvr"/>
                  <m:supHide m:val="1"/>
                  <m:ctrlPr>
                    <w:rPr>
                      <w:rFonts w:ascii="Cambria Math" w:eastAsia="Times New Roman" w:hAnsi="Cambria Math" w:cs="Calibri"/>
                      <w:b/>
                      <w:bCs/>
                      <w:sz w:val="18"/>
                      <w:szCs w:val="18"/>
                      <w:lang w:val="en-US"/>
                    </w:rPr>
                  </m:ctrlPr>
                </m:naryPr>
                <m:sub>
                  <m:eqArr>
                    <m:eqArrPr>
                      <m:ctrlPr>
                        <w:rPr>
                          <w:rFonts w:ascii="Cambria Math" w:eastAsia="Times New Roman" w:hAnsi="Cambria Math" w:cs="Calibri"/>
                          <w:b/>
                          <w:bCs/>
                          <w:sz w:val="18"/>
                          <w:szCs w:val="18"/>
                          <w:lang w:val="en-US"/>
                        </w:rPr>
                      </m:ctrlPr>
                    </m:eqArrPr>
                    <m:e>
                      <m:r>
                        <m:rPr>
                          <m:sty m:val="bi"/>
                        </m:rPr>
                        <w:rPr>
                          <w:rFonts w:ascii="Cambria Math" w:eastAsia="Times New Roman" w:hAnsi="Cambria Math" w:cs="Calibri"/>
                          <w:sz w:val="18"/>
                          <w:szCs w:val="18"/>
                          <w:lang w:val="en-US"/>
                        </w:rPr>
                        <m:t>k</m:t>
                      </m:r>
                    </m:e>
                    <m:e>
                      <m:r>
                        <m:rPr>
                          <m:sty m:val="bi"/>
                        </m:rPr>
                        <w:rPr>
                          <w:rFonts w:ascii="Cambria Math" w:eastAsia="Times New Roman" w:hAnsi="Cambria Math" w:cs="Calibri"/>
                          <w:sz w:val="18"/>
                          <w:szCs w:val="18"/>
                          <w:lang w:val="en-US"/>
                        </w:rPr>
                        <m:t xml:space="preserve">k </m:t>
                      </m:r>
                      <m:r>
                        <m:rPr>
                          <m:sty m:val="b"/>
                        </m:rPr>
                        <w:rPr>
                          <w:rFonts w:ascii="Cambria Math" w:eastAsia="Times New Roman" w:hAnsi="Cambria Math" w:cs="Calibri"/>
                          <w:sz w:val="18"/>
                          <w:szCs w:val="18"/>
                          <w:lang w:val="en-US"/>
                        </w:rPr>
                        <m:t xml:space="preserve">∈ </m:t>
                      </m:r>
                      <m:r>
                        <m:rPr>
                          <m:sty m:val="bi"/>
                        </m:rPr>
                        <w:rPr>
                          <w:rFonts w:ascii="Cambria Math" w:eastAsia="Times New Roman" w:hAnsi="Cambria Math" w:cs="Calibri"/>
                          <w:sz w:val="18"/>
                          <w:szCs w:val="18"/>
                          <w:lang w:val="en-US"/>
                        </w:rPr>
                        <m:t>All</m:t>
                      </m:r>
                      <m:r>
                        <m:rPr>
                          <m:sty m:val="b"/>
                        </m:rPr>
                        <w:rPr>
                          <w:rFonts w:ascii="Cambria Math" w:eastAsia="Times New Roman" w:hAnsi="Cambria Math" w:cs="Calibri"/>
                          <w:sz w:val="18"/>
                          <w:szCs w:val="18"/>
                          <w:lang w:val="en-US"/>
                        </w:rPr>
                        <m:t> </m:t>
                      </m:r>
                      <m:r>
                        <m:rPr>
                          <m:sty m:val="bi"/>
                        </m:rPr>
                        <w:rPr>
                          <w:rFonts w:ascii="Cambria Math" w:eastAsia="Times New Roman" w:hAnsi="Cambria Math" w:cs="Calibri"/>
                          <w:sz w:val="18"/>
                          <w:szCs w:val="18"/>
                          <w:lang w:val="en-US"/>
                        </w:rPr>
                        <m:t>UEs</m:t>
                      </m:r>
                      <m:r>
                        <m:rPr>
                          <m:sty m:val="b"/>
                        </m:rPr>
                        <w:rPr>
                          <w:rFonts w:ascii="Cambria Math" w:eastAsia="Times New Roman" w:hAnsi="Cambria Math" w:cs="Calibri"/>
                          <w:sz w:val="18"/>
                          <w:szCs w:val="18"/>
                          <w:lang w:val="en-US"/>
                        </w:rPr>
                        <m:t> </m:t>
                      </m:r>
                    </m:e>
                  </m:eqArr>
                </m:sub>
                <m:sup/>
                <m:e>
                  <m:sSubSup>
                    <m:sSubSupPr>
                      <m:ctrlPr>
                        <w:rPr>
                          <w:rFonts w:ascii="Cambria Math" w:eastAsia="Times New Roman" w:hAnsi="Cambria Math" w:cs="Calibri"/>
                          <w:b/>
                          <w:bCs/>
                          <w:sz w:val="18"/>
                          <w:szCs w:val="18"/>
                          <w:lang w:val="en-US"/>
                        </w:rPr>
                      </m:ctrlPr>
                    </m:sSubSupPr>
                    <m:e>
                      <m:r>
                        <m:rPr>
                          <m:sty m:val="b"/>
                        </m:rPr>
                        <w:rPr>
                          <w:rFonts w:ascii="Cambria Math" w:eastAsia="Times New Roman" w:hAnsi="Cambria Math" w:cs="Calibri"/>
                          <w:sz w:val="18"/>
                          <w:szCs w:val="18"/>
                          <w:lang w:val="en-US"/>
                        </w:rPr>
                        <m:t>I</m:t>
                      </m:r>
                    </m:e>
                    <m:sub>
                      <m:r>
                        <m:rPr>
                          <m:sty m:val="bi"/>
                        </m:rPr>
                        <w:rPr>
                          <w:rFonts w:ascii="Cambria Math" w:eastAsia="Times New Roman" w:hAnsi="Cambria Math" w:cs="Calibri"/>
                          <w:sz w:val="18"/>
                          <w:szCs w:val="18"/>
                          <w:lang w:val="en-US"/>
                        </w:rPr>
                        <m:t>UE</m:t>
                      </m:r>
                      <m:r>
                        <m:rPr>
                          <m:sty m:val="b"/>
                        </m:rPr>
                        <w:rPr>
                          <w:rFonts w:ascii="Cambria Math" w:eastAsia="Times New Roman" w:hAnsi="Cambria Math" w:cs="Calibri"/>
                          <w:sz w:val="18"/>
                          <w:szCs w:val="18"/>
                          <w:lang w:val="en-US"/>
                        </w:rPr>
                        <m:t>2</m:t>
                      </m:r>
                      <m:r>
                        <m:rPr>
                          <m:sty m:val="bi"/>
                        </m:rPr>
                        <w:rPr>
                          <w:rFonts w:ascii="Cambria Math" w:eastAsia="Times New Roman" w:hAnsi="Cambria Math" w:cs="Calibri"/>
                          <w:sz w:val="18"/>
                          <w:szCs w:val="18"/>
                          <w:lang w:val="en-US"/>
                        </w:rPr>
                        <m:t>gNB</m:t>
                      </m:r>
                    </m:sub>
                    <m:sup>
                      <m:d>
                        <m:dPr>
                          <m:ctrlPr>
                            <w:rPr>
                              <w:rFonts w:ascii="Cambria Math" w:eastAsia="Times New Roman" w:hAnsi="Cambria Math" w:cs="Calibri"/>
                              <w:b/>
                              <w:bCs/>
                              <w:sz w:val="18"/>
                              <w:szCs w:val="18"/>
                              <w:lang w:val="en-US"/>
                            </w:rPr>
                          </m:ctrlPr>
                        </m:dPr>
                        <m:e>
                          <m:r>
                            <m:rPr>
                              <m:sty m:val="b"/>
                            </m:rPr>
                            <w:rPr>
                              <w:rFonts w:ascii="Cambria Math" w:eastAsia="Times New Roman" w:hAnsi="Cambria Math" w:cs="Calibri"/>
                              <w:sz w:val="18"/>
                              <w:szCs w:val="18"/>
                              <w:lang w:val="en-US"/>
                            </w:rPr>
                            <m:t>k,j</m:t>
                          </m:r>
                        </m:e>
                      </m:d>
                    </m:sup>
                  </m:sSubSup>
                </m:e>
              </m:nary>
            </m:e>
          </m:d>
        </m:oMath>
      </m:oMathPara>
    </w:p>
    <w:p w14:paraId="2F8105EA" w14:textId="77777777" w:rsidR="007C1D97" w:rsidRPr="002B6DA7" w:rsidRDefault="007C1D97" w:rsidP="009200A5">
      <w:pPr>
        <w:overflowPunct/>
        <w:autoSpaceDE/>
        <w:autoSpaceDN/>
        <w:adjustRightInd/>
        <w:spacing w:after="120"/>
        <w:ind w:left="436" w:firstLine="284"/>
        <w:jc w:val="both"/>
        <w:textAlignment w:val="center"/>
        <w:rPr>
          <w:rFonts w:eastAsia="Times New Roman"/>
          <w:b/>
          <w:bCs/>
          <w:lang w:val="en-US"/>
        </w:rPr>
      </w:pPr>
      <w:r w:rsidRPr="002B6DA7">
        <w:rPr>
          <w:rFonts w:eastAsia="Times New Roman"/>
          <w:b/>
          <w:bCs/>
          <w:lang w:val="en-US"/>
        </w:rPr>
        <w:t>where:</w:t>
      </w:r>
    </w:p>
    <w:p w14:paraId="03CCADB0" w14:textId="77777777" w:rsidR="007C1D97" w:rsidRPr="002B6DA7" w:rsidRDefault="007C1D97" w:rsidP="009200A5">
      <w:pPr>
        <w:pStyle w:val="ListParagraph"/>
        <w:numPr>
          <w:ilvl w:val="0"/>
          <w:numId w:val="32"/>
        </w:numPr>
        <w:spacing w:after="120"/>
        <w:ind w:left="1134" w:hanging="283"/>
        <w:jc w:val="both"/>
        <w:textAlignment w:val="center"/>
        <w:rPr>
          <w:rFonts w:eastAsia="Times New Roman"/>
          <w:b/>
          <w:bCs/>
          <w:sz w:val="20"/>
          <w:szCs w:val="20"/>
          <w:lang w:val="en-US"/>
        </w:rPr>
      </w:pPr>
      <m:oMath>
        <m:sSubSup>
          <m:sSubSupPr>
            <m:ctrlPr>
              <w:rPr>
                <w:rFonts w:ascii="Cambria Math" w:eastAsia="Times New Roman" w:hAnsi="Cambria Math" w:cs="Calibri"/>
                <w:b/>
                <w:bCs/>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i"/>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  co_site</m:t>
            </m:r>
          </m:sub>
          <m:sup>
            <m:d>
              <m:dPr>
                <m:ctrlPr>
                  <w:rPr>
                    <w:rFonts w:ascii="Cambria Math" w:eastAsia="Times New Roman" w:hAnsi="Cambria Math" w:cs="Calibri"/>
                    <w:b/>
                    <w:bCs/>
                    <w:sz w:val="22"/>
                    <w:szCs w:val="22"/>
                    <w:lang w:val="en-US"/>
                  </w:rPr>
                </m:ctrlPr>
              </m:dPr>
              <m:e>
                <m:r>
                  <m:rPr>
                    <m:sty m:val="b"/>
                  </m:rPr>
                  <w:rPr>
                    <w:rFonts w:ascii="Cambria Math" w:eastAsia="Times New Roman" w:hAnsi="Cambria Math" w:cs="Calibri"/>
                    <w:sz w:val="22"/>
                    <w:szCs w:val="22"/>
                    <w:lang w:val="en-US"/>
                  </w:rPr>
                  <m:t>i,j</m:t>
                </m:r>
              </m:e>
            </m:d>
          </m:sup>
        </m:sSubSup>
      </m:oMath>
      <w:r w:rsidRPr="002B6DA7">
        <w:rPr>
          <w:rFonts w:eastAsia="Times New Roman"/>
          <w:b/>
          <w:bCs/>
          <w:sz w:val="20"/>
          <w:szCs w:val="20"/>
          <w:lang w:val="en-US"/>
        </w:rPr>
        <w:t xml:space="preserve"> is the blocking interference generated at the co-site gNB </w:t>
      </w:r>
      <w:r w:rsidRPr="002B6DA7">
        <w:rPr>
          <w:rFonts w:eastAsia="Times New Roman"/>
          <w:b/>
          <w:bCs/>
          <w:i/>
          <w:iCs/>
          <w:sz w:val="20"/>
          <w:szCs w:val="20"/>
          <w:lang w:val="en-US"/>
        </w:rPr>
        <w:t>i</w:t>
      </w:r>
      <w:r w:rsidRPr="002B6DA7">
        <w:rPr>
          <w:rFonts w:eastAsia="Times New Roman"/>
          <w:b/>
          <w:bCs/>
          <w:sz w:val="20"/>
          <w:szCs w:val="20"/>
          <w:lang w:val="en-US"/>
        </w:rPr>
        <w:t xml:space="preserve"> towards the </w:t>
      </w:r>
      <w:proofErr w:type="spellStart"/>
      <w:r w:rsidRPr="002B6DA7">
        <w:rPr>
          <w:rFonts w:eastAsia="Times New Roman"/>
          <w:b/>
          <w:bCs/>
          <w:sz w:val="20"/>
          <w:szCs w:val="20"/>
          <w:lang w:val="en-US"/>
        </w:rPr>
        <w:t>gNB</w:t>
      </w:r>
      <w:proofErr w:type="spellEnd"/>
      <w:r w:rsidRPr="002B6DA7">
        <w:rPr>
          <w:rFonts w:eastAsia="Times New Roman"/>
          <w:b/>
          <w:bCs/>
          <w:sz w:val="20"/>
          <w:szCs w:val="20"/>
          <w:lang w:val="en-US"/>
        </w:rPr>
        <w:t xml:space="preserve"> </w:t>
      </w:r>
      <w:r w:rsidRPr="002B6DA7">
        <w:rPr>
          <w:rFonts w:eastAsia="Times New Roman"/>
          <w:b/>
          <w:bCs/>
          <w:i/>
          <w:iCs/>
          <w:sz w:val="20"/>
          <w:szCs w:val="20"/>
          <w:lang w:val="en-US"/>
        </w:rPr>
        <w:t>j</w:t>
      </w:r>
    </w:p>
    <w:p w14:paraId="5E2FFDF2" w14:textId="77777777" w:rsidR="007C1D97" w:rsidRPr="002B6DA7" w:rsidRDefault="007C1D97" w:rsidP="009200A5">
      <w:pPr>
        <w:pStyle w:val="ListParagraph"/>
        <w:numPr>
          <w:ilvl w:val="0"/>
          <w:numId w:val="32"/>
        </w:numPr>
        <w:spacing w:after="120"/>
        <w:ind w:left="1134" w:hanging="283"/>
        <w:textAlignment w:val="center"/>
        <w:rPr>
          <w:rFonts w:eastAsia="Times New Roman"/>
          <w:b/>
          <w:bCs/>
          <w:sz w:val="20"/>
          <w:szCs w:val="20"/>
          <w:lang w:val="en-US"/>
        </w:rPr>
      </w:pPr>
      <m:oMath>
        <m:sSubSup>
          <m:sSubSupPr>
            <m:ctrlPr>
              <w:rPr>
                <w:rFonts w:ascii="Cambria Math" w:eastAsia="Times New Roman" w:hAnsi="Cambria Math" w:cs="Calibri"/>
                <w:b/>
                <w:bCs/>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 inter_site</m:t>
            </m:r>
          </m:sub>
          <m:sup>
            <m:d>
              <m:dPr>
                <m:ctrlPr>
                  <w:rPr>
                    <w:rFonts w:ascii="Cambria Math" w:eastAsia="Times New Roman" w:hAnsi="Cambria Math" w:cs="Calibri"/>
                    <w:b/>
                    <w:bCs/>
                    <w:sz w:val="22"/>
                    <w:szCs w:val="22"/>
                    <w:lang w:val="en-US"/>
                  </w:rPr>
                </m:ctrlPr>
              </m:dPr>
              <m:e>
                <m:r>
                  <m:rPr>
                    <m:sty m:val="b"/>
                  </m:rPr>
                  <w:rPr>
                    <w:rFonts w:ascii="Cambria Math" w:eastAsia="Times New Roman" w:hAnsi="Cambria Math" w:cs="Calibri"/>
                    <w:sz w:val="22"/>
                    <w:szCs w:val="22"/>
                    <w:lang w:val="en-US"/>
                  </w:rPr>
                  <m:t>l,j</m:t>
                </m:r>
              </m:e>
            </m:d>
          </m:sup>
        </m:sSubSup>
        <m:r>
          <m:rPr>
            <m:sty m:val="bi"/>
          </m:rPr>
          <w:rPr>
            <w:rFonts w:ascii="Cambria Math" w:eastAsia="Times New Roman" w:hAnsi="Cambria Math" w:cs="Calibri"/>
            <w:sz w:val="22"/>
            <w:szCs w:val="22"/>
            <w:lang w:val="en-US"/>
          </w:rPr>
          <m:t xml:space="preserve"> </m:t>
        </m:r>
      </m:oMath>
      <w:r w:rsidRPr="002B6DA7">
        <w:rPr>
          <w:rFonts w:eastAsia="Times New Roman"/>
          <w:b/>
          <w:bCs/>
          <w:sz w:val="20"/>
          <w:szCs w:val="20"/>
          <w:lang w:val="en-US"/>
        </w:rPr>
        <w:t xml:space="preserve">is the blocking interference generated at the inter-site gNB </w:t>
      </w:r>
      <w:r w:rsidRPr="002B6DA7">
        <w:rPr>
          <w:rFonts w:eastAsia="Times New Roman"/>
          <w:b/>
          <w:bCs/>
          <w:i/>
          <w:iCs/>
          <w:sz w:val="20"/>
          <w:szCs w:val="20"/>
          <w:lang w:val="en-US"/>
        </w:rPr>
        <w:t>l</w:t>
      </w:r>
      <w:r w:rsidRPr="002B6DA7">
        <w:rPr>
          <w:rFonts w:eastAsia="Times New Roman"/>
          <w:b/>
          <w:bCs/>
          <w:sz w:val="20"/>
          <w:szCs w:val="20"/>
          <w:lang w:val="en-US"/>
        </w:rPr>
        <w:t xml:space="preserve"> towards the </w:t>
      </w:r>
      <w:proofErr w:type="spellStart"/>
      <w:r w:rsidRPr="002B6DA7">
        <w:rPr>
          <w:rFonts w:eastAsia="Times New Roman"/>
          <w:b/>
          <w:bCs/>
          <w:sz w:val="20"/>
          <w:szCs w:val="20"/>
          <w:lang w:val="en-US"/>
        </w:rPr>
        <w:t>gNB</w:t>
      </w:r>
      <w:proofErr w:type="spellEnd"/>
      <w:r w:rsidRPr="002B6DA7">
        <w:rPr>
          <w:rFonts w:eastAsia="Times New Roman"/>
          <w:b/>
          <w:bCs/>
          <w:sz w:val="20"/>
          <w:szCs w:val="20"/>
          <w:lang w:val="en-US"/>
        </w:rPr>
        <w:t xml:space="preserve"> </w:t>
      </w:r>
      <w:r w:rsidRPr="002B6DA7">
        <w:rPr>
          <w:rFonts w:eastAsia="Times New Roman"/>
          <w:b/>
          <w:bCs/>
          <w:i/>
          <w:iCs/>
          <w:sz w:val="20"/>
          <w:szCs w:val="20"/>
          <w:lang w:val="en-US"/>
        </w:rPr>
        <w:t>j</w:t>
      </w:r>
    </w:p>
    <w:p w14:paraId="722E11EA" w14:textId="77777777" w:rsidR="007C1D97" w:rsidRPr="002B6DA7" w:rsidRDefault="007C1D97" w:rsidP="009200A5">
      <w:pPr>
        <w:pStyle w:val="ListParagraph"/>
        <w:numPr>
          <w:ilvl w:val="0"/>
          <w:numId w:val="32"/>
        </w:numPr>
        <w:spacing w:after="120"/>
        <w:ind w:left="1134" w:hanging="283"/>
        <w:textAlignment w:val="center"/>
        <w:rPr>
          <w:rFonts w:eastAsia="Times New Roman"/>
          <w:b/>
          <w:bCs/>
          <w:sz w:val="20"/>
          <w:szCs w:val="20"/>
          <w:lang w:val="en-US"/>
        </w:rPr>
      </w:pPr>
      <m:oMath>
        <m:sSubSup>
          <m:sSubSupPr>
            <m:ctrlPr>
              <w:rPr>
                <w:rFonts w:ascii="Cambria Math" w:eastAsia="Times New Roman" w:hAnsi="Cambria Math"/>
                <w:b/>
                <w:bCs/>
                <w:sz w:val="20"/>
                <w:szCs w:val="20"/>
                <w:lang w:val="en-US"/>
              </w:rPr>
            </m:ctrlPr>
          </m:sSubSupPr>
          <m:e>
            <m:r>
              <m:rPr>
                <m:sty m:val="b"/>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UE</m:t>
            </m:r>
            <m:r>
              <m:rPr>
                <m:sty m:val="b"/>
              </m:rPr>
              <w:rPr>
                <w:rFonts w:ascii="Cambria Math" w:eastAsia="Times New Roman" w:hAnsi="Cambria Math"/>
                <w:sz w:val="20"/>
                <w:szCs w:val="20"/>
                <w:lang w:val="en-US"/>
              </w:rPr>
              <m:t>2</m:t>
            </m:r>
            <m:r>
              <m:rPr>
                <m:sty m:val="bi"/>
              </m:rPr>
              <w:rPr>
                <w:rFonts w:ascii="Cambria Math" w:eastAsia="Times New Roman" w:hAnsi="Cambria Math"/>
                <w:sz w:val="20"/>
                <w:szCs w:val="20"/>
                <w:lang w:val="en-US"/>
              </w:rPr>
              <m:t>gNB</m:t>
            </m:r>
          </m:sub>
          <m:sup>
            <m:d>
              <m:dPr>
                <m:ctrlPr>
                  <w:rPr>
                    <w:rFonts w:ascii="Cambria Math" w:eastAsia="Times New Roman" w:hAnsi="Cambria Math"/>
                    <w:b/>
                    <w:bCs/>
                    <w:sz w:val="20"/>
                    <w:szCs w:val="20"/>
                    <w:lang w:val="en-US"/>
                  </w:rPr>
                </m:ctrlPr>
              </m:dPr>
              <m:e>
                <m:r>
                  <m:rPr>
                    <m:sty m:val="b"/>
                  </m:rPr>
                  <w:rPr>
                    <w:rFonts w:ascii="Cambria Math" w:eastAsia="Times New Roman" w:hAnsi="Cambria Math"/>
                    <w:sz w:val="20"/>
                    <w:szCs w:val="20"/>
                    <w:lang w:val="en-US"/>
                  </w:rPr>
                  <m:t>k,j</m:t>
                </m:r>
              </m:e>
            </m:d>
          </m:sup>
        </m:sSubSup>
      </m:oMath>
      <w:r w:rsidRPr="002B6DA7">
        <w:rPr>
          <w:rFonts w:eastAsia="Times New Roman"/>
          <w:b/>
          <w:bCs/>
          <w:sz w:val="20"/>
          <w:szCs w:val="20"/>
          <w:lang w:val="en-US"/>
        </w:rPr>
        <w:t xml:space="preserve"> is the blocking interference generated at the UE </w:t>
      </w:r>
      <w:r w:rsidRPr="002B6DA7">
        <w:rPr>
          <w:rFonts w:eastAsia="Times New Roman"/>
          <w:b/>
          <w:bCs/>
          <w:i/>
          <w:iCs/>
          <w:sz w:val="20"/>
          <w:szCs w:val="20"/>
          <w:lang w:val="en-US"/>
        </w:rPr>
        <w:t>k</w:t>
      </w:r>
      <w:r w:rsidRPr="002B6DA7">
        <w:rPr>
          <w:rFonts w:eastAsia="Times New Roman"/>
          <w:b/>
          <w:bCs/>
          <w:sz w:val="20"/>
          <w:szCs w:val="20"/>
          <w:lang w:val="en-US"/>
        </w:rPr>
        <w:t xml:space="preserve"> towards the </w:t>
      </w:r>
      <w:proofErr w:type="spellStart"/>
      <w:r w:rsidRPr="002B6DA7">
        <w:rPr>
          <w:rFonts w:eastAsia="Times New Roman"/>
          <w:b/>
          <w:bCs/>
          <w:sz w:val="20"/>
          <w:szCs w:val="20"/>
          <w:lang w:val="en-US"/>
        </w:rPr>
        <w:t>gNB</w:t>
      </w:r>
      <w:proofErr w:type="spellEnd"/>
      <w:r w:rsidRPr="002B6DA7">
        <w:rPr>
          <w:rFonts w:eastAsia="Times New Roman"/>
          <w:b/>
          <w:bCs/>
          <w:sz w:val="20"/>
          <w:szCs w:val="20"/>
          <w:lang w:val="en-US"/>
        </w:rPr>
        <w:t xml:space="preserve"> </w:t>
      </w:r>
      <w:r w:rsidRPr="002B6DA7">
        <w:rPr>
          <w:rFonts w:eastAsia="Times New Roman"/>
          <w:b/>
          <w:bCs/>
          <w:i/>
          <w:iCs/>
          <w:sz w:val="20"/>
          <w:szCs w:val="20"/>
          <w:lang w:val="en-US"/>
        </w:rPr>
        <w:t>j</w:t>
      </w:r>
    </w:p>
    <w:p w14:paraId="4D1E72BC" w14:textId="77777777" w:rsidR="007C1D97" w:rsidRPr="002B6DA7" w:rsidRDefault="007C1D97" w:rsidP="009200A5">
      <w:pPr>
        <w:spacing w:after="120"/>
        <w:jc w:val="both"/>
        <w:rPr>
          <w:b/>
          <w:bCs/>
          <w:lang w:val="en-US"/>
        </w:rPr>
      </w:pPr>
      <w:r w:rsidRPr="002B6DA7">
        <w:rPr>
          <w:b/>
          <w:bCs/>
          <w:lang w:val="en-US"/>
        </w:rPr>
        <w:t>Proposal 3: When evaluating the benefits of SBFD, the performance evaluation needs to be done under realistic assumptions of inter-sector isolation and self-interference suppression levels as well as the proposed noise figure model by RAN4. The performance evaluation should also include possible alternatives already allowed by the current NR standard, e.g.: TDD with power class 2 UE (max 26 dBm output transmit power).</w:t>
      </w:r>
    </w:p>
    <w:p w14:paraId="4372F083" w14:textId="77777777" w:rsidR="001024FB" w:rsidRDefault="001024FB" w:rsidP="009200A5">
      <w:pPr>
        <w:spacing w:after="120"/>
        <w:jc w:val="both"/>
        <w:rPr>
          <w:lang w:val="en-US"/>
        </w:rPr>
      </w:pPr>
    </w:p>
    <w:p w14:paraId="0A8F45E8" w14:textId="34B45A01" w:rsidR="0075519F" w:rsidRPr="0075519F" w:rsidRDefault="0075519F" w:rsidP="0075519F">
      <w:pPr>
        <w:spacing w:after="120"/>
        <w:jc w:val="both"/>
        <w:rPr>
          <w:i/>
          <w:iCs/>
          <w:sz w:val="22"/>
          <w:szCs w:val="22"/>
          <w:u w:val="single"/>
          <w:lang w:val="en-US"/>
        </w:rPr>
      </w:pPr>
      <w:r w:rsidRPr="0075519F">
        <w:rPr>
          <w:i/>
          <w:iCs/>
          <w:sz w:val="22"/>
          <w:szCs w:val="22"/>
          <w:u w:val="single"/>
          <w:lang w:val="en-US"/>
        </w:rPr>
        <w:t>Observations</w:t>
      </w:r>
      <w:r w:rsidRPr="0075519F">
        <w:rPr>
          <w:i/>
          <w:iCs/>
          <w:sz w:val="22"/>
          <w:szCs w:val="22"/>
          <w:u w:val="single"/>
          <w:lang w:val="en-US"/>
        </w:rPr>
        <w:t>:</w:t>
      </w:r>
    </w:p>
    <w:p w14:paraId="756B3F71" w14:textId="77777777" w:rsidR="00FF6CB3" w:rsidRPr="002B6DA7" w:rsidRDefault="00FF6CB3" w:rsidP="009200A5">
      <w:pPr>
        <w:spacing w:after="120"/>
        <w:jc w:val="both"/>
        <w:rPr>
          <w:b/>
          <w:bCs/>
          <w:i/>
          <w:iCs/>
          <w:lang w:val="en-US"/>
        </w:rPr>
      </w:pPr>
      <w:r w:rsidRPr="002B6DA7">
        <w:rPr>
          <w:b/>
          <w:bCs/>
          <w:i/>
          <w:iCs/>
          <w:lang w:val="en-US"/>
        </w:rPr>
        <w:t>Observation 1: In low load conditions, SBFD improves the UL throughput performance at the 5%-</w:t>
      </w:r>
      <w:proofErr w:type="spellStart"/>
      <w:r w:rsidRPr="002B6DA7">
        <w:rPr>
          <w:b/>
          <w:bCs/>
          <w:i/>
          <w:iCs/>
          <w:lang w:val="en-US"/>
        </w:rPr>
        <w:t>ile</w:t>
      </w:r>
      <w:proofErr w:type="spellEnd"/>
      <w:r w:rsidRPr="002B6DA7">
        <w:rPr>
          <w:b/>
          <w:bCs/>
          <w:i/>
          <w:iCs/>
          <w:lang w:val="en-US"/>
        </w:rPr>
        <w:t xml:space="preserve"> for cell-edge UEs, thanks to the presence of UL resources in each SBFD slot. The UL throughput gains diminishes as the load increases since self-interference, inter-sector interference and inter-</w:t>
      </w:r>
      <w:proofErr w:type="spellStart"/>
      <w:r w:rsidRPr="002B6DA7">
        <w:rPr>
          <w:b/>
          <w:bCs/>
          <w:i/>
          <w:iCs/>
          <w:lang w:val="en-US"/>
        </w:rPr>
        <w:t>gNB</w:t>
      </w:r>
      <w:proofErr w:type="spellEnd"/>
      <w:r w:rsidRPr="002B6DA7">
        <w:rPr>
          <w:b/>
          <w:bCs/>
          <w:i/>
          <w:iCs/>
          <w:lang w:val="en-US"/>
        </w:rPr>
        <w:t xml:space="preserve"> interference starts to play a role. </w:t>
      </w:r>
    </w:p>
    <w:p w14:paraId="2E6DCCA3" w14:textId="77777777" w:rsidR="00FF6CB3" w:rsidRPr="002B6DA7" w:rsidRDefault="00FF6CB3" w:rsidP="009200A5">
      <w:pPr>
        <w:spacing w:after="120"/>
        <w:jc w:val="both"/>
        <w:rPr>
          <w:b/>
          <w:bCs/>
          <w:i/>
          <w:iCs/>
          <w:lang w:val="en-US"/>
        </w:rPr>
      </w:pPr>
      <w:r w:rsidRPr="002B6DA7">
        <w:rPr>
          <w:b/>
          <w:bCs/>
          <w:i/>
          <w:iCs/>
          <w:lang w:val="en-US"/>
        </w:rPr>
        <w:t>Observation 2: For the same RSI capabilities, the SBFD UL performance is quite dependent on the inter-sector isolation. SBFD reported larger gains when 93 dB of spatial isolation for the co-site inter-sector interference is assumed.</w:t>
      </w:r>
    </w:p>
    <w:p w14:paraId="68121502" w14:textId="77777777" w:rsidR="00FF6CB3" w:rsidRPr="002B6DA7" w:rsidRDefault="00FF6CB3" w:rsidP="009200A5">
      <w:pPr>
        <w:spacing w:after="120"/>
        <w:jc w:val="both"/>
        <w:rPr>
          <w:b/>
          <w:bCs/>
          <w:i/>
          <w:iCs/>
          <w:lang w:val="en-US"/>
        </w:rPr>
      </w:pPr>
      <w:r w:rsidRPr="002B6DA7">
        <w:rPr>
          <w:b/>
          <w:bCs/>
          <w:i/>
          <w:iCs/>
          <w:lang w:val="en-US"/>
        </w:rPr>
        <w:t xml:space="preserve">Observation 3: With clustered UE distribution in </w:t>
      </w:r>
      <w:proofErr w:type="spellStart"/>
      <w:r w:rsidRPr="002B6DA7">
        <w:rPr>
          <w:b/>
          <w:bCs/>
          <w:i/>
          <w:iCs/>
          <w:lang w:val="en-US"/>
        </w:rPr>
        <w:t>UMa</w:t>
      </w:r>
      <w:proofErr w:type="spellEnd"/>
      <w:r w:rsidRPr="002B6DA7">
        <w:rPr>
          <w:b/>
          <w:bCs/>
          <w:i/>
          <w:iCs/>
          <w:lang w:val="en-US"/>
        </w:rPr>
        <w:t xml:space="preserve"> Scenario, there is significant degradation of UE DL throughput due to UE-UE CLI even at low load. This mainly occurs when one or more </w:t>
      </w:r>
      <w:proofErr w:type="gramStart"/>
      <w:r w:rsidRPr="002B6DA7">
        <w:rPr>
          <w:b/>
          <w:bCs/>
          <w:i/>
          <w:iCs/>
          <w:lang w:val="en-US"/>
        </w:rPr>
        <w:t>coverage-limited</w:t>
      </w:r>
      <w:proofErr w:type="gramEnd"/>
      <w:r w:rsidRPr="002B6DA7">
        <w:rPr>
          <w:b/>
          <w:bCs/>
          <w:i/>
          <w:iCs/>
          <w:lang w:val="en-US"/>
        </w:rPr>
        <w:t xml:space="preserve"> UEs transmit over a few, e.g. 4, RBs with full 23 dBm UL transmit power which generates large amount of UL leakage interference to other UEs receiving in DL. </w:t>
      </w:r>
    </w:p>
    <w:p w14:paraId="77CF2708" w14:textId="77777777" w:rsidR="00FF6CB3" w:rsidRPr="007C1D97" w:rsidRDefault="00FF6CB3" w:rsidP="009200A5">
      <w:pPr>
        <w:spacing w:after="120"/>
        <w:rPr>
          <w:b/>
          <w:bCs/>
          <w:i/>
          <w:iCs/>
          <w:lang w:val="en-US"/>
        </w:rPr>
      </w:pPr>
      <w:r w:rsidRPr="007C1D97">
        <w:rPr>
          <w:b/>
          <w:bCs/>
          <w:i/>
          <w:iCs/>
          <w:lang w:val="en-US"/>
        </w:rPr>
        <w:t xml:space="preserve">Observation 4: The RAN4 proposed noise figure further degrades the UL performance of SBFD in the </w:t>
      </w:r>
      <w:proofErr w:type="spellStart"/>
      <w:r w:rsidRPr="007C1D97">
        <w:rPr>
          <w:b/>
          <w:bCs/>
          <w:i/>
          <w:iCs/>
          <w:lang w:val="en-US"/>
        </w:rPr>
        <w:t>UMa</w:t>
      </w:r>
      <w:proofErr w:type="spellEnd"/>
      <w:r w:rsidRPr="007C1D97">
        <w:rPr>
          <w:b/>
          <w:bCs/>
          <w:i/>
          <w:iCs/>
          <w:lang w:val="en-US"/>
        </w:rPr>
        <w:t xml:space="preserve"> FR1 scenario and it is especially impactful for cases with modest self-interference and inter-sector interference mitigation capabilities.</w:t>
      </w:r>
    </w:p>
    <w:p w14:paraId="6495CBD3" w14:textId="77777777" w:rsidR="00FF6CB3" w:rsidRPr="002B6DA7" w:rsidRDefault="00FF6CB3" w:rsidP="009200A5">
      <w:pPr>
        <w:spacing w:after="120"/>
        <w:jc w:val="both"/>
        <w:rPr>
          <w:b/>
          <w:bCs/>
          <w:i/>
          <w:iCs/>
          <w:lang w:val="en-US"/>
        </w:rPr>
      </w:pPr>
      <w:r w:rsidRPr="002B6DA7">
        <w:rPr>
          <w:b/>
          <w:bCs/>
          <w:i/>
          <w:iCs/>
          <w:lang w:val="en-US"/>
        </w:rPr>
        <w:lastRenderedPageBreak/>
        <w:t>Observation 5: For static TDD with low UL duty cycle (</w:t>
      </w:r>
      <w:proofErr w:type="gramStart"/>
      <w:r w:rsidRPr="002B6DA7">
        <w:rPr>
          <w:b/>
          <w:bCs/>
          <w:i/>
          <w:iCs/>
          <w:lang w:val="en-US"/>
        </w:rPr>
        <w:t>e.g.</w:t>
      </w:r>
      <w:proofErr w:type="gramEnd"/>
      <w:r w:rsidRPr="002B6DA7">
        <w:rPr>
          <w:b/>
          <w:bCs/>
          <w:i/>
          <w:iCs/>
          <w:lang w:val="en-US"/>
        </w:rPr>
        <w:t xml:space="preserve"> DDDSU), some UEs may have the capability for up to 26 dBm maximum UL transmit power. Comparing SBFD with 23 dBm UL max transmit power vs static TDD DDDSU with 26 dBm max UL transmit power, static TDD performs as good or better in terms of UL average throughput performance, with only 20%-30% lower 5%-</w:t>
      </w:r>
      <w:proofErr w:type="spellStart"/>
      <w:r w:rsidRPr="002B6DA7">
        <w:rPr>
          <w:b/>
          <w:bCs/>
          <w:i/>
          <w:iCs/>
          <w:lang w:val="en-US"/>
        </w:rPr>
        <w:t>ile</w:t>
      </w:r>
      <w:proofErr w:type="spellEnd"/>
      <w:r w:rsidRPr="002B6DA7">
        <w:rPr>
          <w:b/>
          <w:bCs/>
          <w:i/>
          <w:iCs/>
          <w:lang w:val="en-US"/>
        </w:rPr>
        <w:t xml:space="preserve"> user UL throughput. </w:t>
      </w:r>
    </w:p>
    <w:p w14:paraId="5E4DF947" w14:textId="77777777" w:rsidR="00FF6CB3" w:rsidRPr="002B6DA7" w:rsidRDefault="00FF6CB3" w:rsidP="009200A5">
      <w:pPr>
        <w:spacing w:after="120"/>
        <w:rPr>
          <w:b/>
          <w:bCs/>
          <w:i/>
          <w:iCs/>
          <w:lang w:val="en-US"/>
        </w:rPr>
      </w:pPr>
      <w:r w:rsidRPr="002B6DA7">
        <w:rPr>
          <w:b/>
          <w:bCs/>
          <w:i/>
          <w:iCs/>
          <w:lang w:val="en-US"/>
        </w:rPr>
        <w:t>Observation 6: In the Dense Urban FR1 scenario, SBFD brings benefits to the UL performance specially for the cell-edge users (5%-</w:t>
      </w:r>
      <w:proofErr w:type="spellStart"/>
      <w:r w:rsidRPr="002B6DA7">
        <w:rPr>
          <w:b/>
          <w:bCs/>
          <w:i/>
          <w:iCs/>
          <w:lang w:val="en-US"/>
        </w:rPr>
        <w:t>ile</w:t>
      </w:r>
      <w:proofErr w:type="spellEnd"/>
      <w:r w:rsidRPr="002B6DA7">
        <w:rPr>
          <w:b/>
          <w:bCs/>
          <w:i/>
          <w:iCs/>
          <w:lang w:val="en-US"/>
        </w:rPr>
        <w:t xml:space="preserve"> of the </w:t>
      </w:r>
      <w:proofErr w:type="spellStart"/>
      <w:r w:rsidRPr="002B6DA7">
        <w:rPr>
          <w:b/>
          <w:bCs/>
          <w:i/>
          <w:iCs/>
          <w:lang w:val="en-US"/>
        </w:rPr>
        <w:t>throuhgput</w:t>
      </w:r>
      <w:proofErr w:type="spellEnd"/>
      <w:proofErr w:type="gramStart"/>
      <w:r w:rsidRPr="002B6DA7">
        <w:rPr>
          <w:b/>
          <w:bCs/>
          <w:i/>
          <w:iCs/>
          <w:lang w:val="en-US"/>
        </w:rPr>
        <w:t>)..</w:t>
      </w:r>
      <w:proofErr w:type="gramEnd"/>
      <w:r w:rsidRPr="002B6DA7">
        <w:rPr>
          <w:b/>
          <w:bCs/>
          <w:i/>
          <w:iCs/>
          <w:lang w:val="en-US"/>
        </w:rPr>
        <w:t xml:space="preserve"> Due to the lower transmit power at the </w:t>
      </w:r>
      <w:proofErr w:type="spellStart"/>
      <w:r w:rsidRPr="002B6DA7">
        <w:rPr>
          <w:b/>
          <w:bCs/>
          <w:i/>
          <w:iCs/>
          <w:lang w:val="en-US"/>
        </w:rPr>
        <w:t>gNBs</w:t>
      </w:r>
      <w:proofErr w:type="spellEnd"/>
      <w:r w:rsidRPr="002B6DA7">
        <w:rPr>
          <w:b/>
          <w:bCs/>
          <w:i/>
          <w:iCs/>
          <w:lang w:val="en-US"/>
        </w:rPr>
        <w:t>, the benefits of SBFD in UL are larger than the observed in Urban Macro FR1 scenario.</w:t>
      </w:r>
    </w:p>
    <w:p w14:paraId="70610E81" w14:textId="77777777" w:rsidR="00FF6CB3" w:rsidRPr="002B6DA7" w:rsidRDefault="00FF6CB3" w:rsidP="009200A5">
      <w:pPr>
        <w:spacing w:after="120"/>
        <w:jc w:val="both"/>
        <w:rPr>
          <w:lang w:val="en-US"/>
        </w:rPr>
      </w:pPr>
      <w:r w:rsidRPr="002B6DA7">
        <w:rPr>
          <w:b/>
          <w:bCs/>
          <w:lang w:val="en-US"/>
        </w:rPr>
        <w:t xml:space="preserve">Observation 7: </w:t>
      </w:r>
      <w:r w:rsidRPr="002B6DA7">
        <w:rPr>
          <w:b/>
          <w:bCs/>
          <w:i/>
          <w:iCs/>
          <w:lang w:val="en-US"/>
        </w:rPr>
        <w:t xml:space="preserve">With clustered UE distribution in Dense Urban FR1 scenario, there is significant degradation of UE DL throughput due to UE-UE CLI. This mainly occurs when one or more </w:t>
      </w:r>
      <w:proofErr w:type="gramStart"/>
      <w:r w:rsidRPr="002B6DA7">
        <w:rPr>
          <w:b/>
          <w:bCs/>
          <w:i/>
          <w:iCs/>
          <w:lang w:val="en-US"/>
        </w:rPr>
        <w:t>coverage-limited</w:t>
      </w:r>
      <w:proofErr w:type="gramEnd"/>
      <w:r w:rsidRPr="002B6DA7">
        <w:rPr>
          <w:b/>
          <w:bCs/>
          <w:i/>
          <w:iCs/>
          <w:lang w:val="en-US"/>
        </w:rPr>
        <w:t xml:space="preserve"> UEs transmit over a few, e.g. 4, RBs with full 23 dBm UL transmit power which generates large amount of UL leakage interference to other UEs receiving in DL. </w:t>
      </w:r>
      <w:r w:rsidRPr="002B6DA7">
        <w:rPr>
          <w:lang w:val="en-US"/>
        </w:rPr>
        <w:t xml:space="preserve">  </w:t>
      </w:r>
    </w:p>
    <w:p w14:paraId="3D35798F" w14:textId="77777777" w:rsidR="00FF6CB3" w:rsidRPr="002B6DA7" w:rsidRDefault="00FF6CB3" w:rsidP="009200A5">
      <w:pPr>
        <w:spacing w:after="120"/>
        <w:rPr>
          <w:lang w:val="en-US"/>
        </w:rPr>
      </w:pPr>
      <w:r w:rsidRPr="002B6DA7">
        <w:rPr>
          <w:b/>
          <w:bCs/>
          <w:i/>
          <w:iCs/>
          <w:lang w:val="en-US"/>
        </w:rPr>
        <w:t xml:space="preserve">Observation 8: In the Dense Urban FR1 scenario, the importance of good inter-sector isolation is increased when the RAN4 piece-wise noise figure model is adopted. </w:t>
      </w:r>
    </w:p>
    <w:p w14:paraId="6458660B" w14:textId="77777777" w:rsidR="00FF6CB3" w:rsidRPr="002B6DA7" w:rsidRDefault="00FF6CB3" w:rsidP="009200A5">
      <w:pPr>
        <w:spacing w:after="120"/>
        <w:jc w:val="both"/>
        <w:rPr>
          <w:b/>
          <w:bCs/>
          <w:i/>
          <w:iCs/>
          <w:lang w:val="en-US"/>
        </w:rPr>
      </w:pPr>
      <w:r w:rsidRPr="002B6DA7">
        <w:rPr>
          <w:b/>
          <w:bCs/>
          <w:i/>
          <w:iCs/>
          <w:lang w:val="en-US"/>
        </w:rPr>
        <w:t>Observation 9: For FR1 Indoor Office scenario with 0.125 Mbytes FTP3 payload size and assuming similar ratio of DL resources for SBFD and TDD (XXXXX vs DDDSU), SBFD results in a UL throughput degradation of around 5% compared to static TDD. The reason is that with TDD there are more resource blocks available simultaneously for the same link direction (either UL or DL) which allows to upload the 0.125 Mbytes payloads faster than in SBFD.</w:t>
      </w:r>
    </w:p>
    <w:p w14:paraId="2E4F993A" w14:textId="77777777" w:rsidR="00FF6CB3" w:rsidRPr="002B6DA7" w:rsidRDefault="00FF6CB3" w:rsidP="009200A5">
      <w:pPr>
        <w:spacing w:after="120"/>
        <w:jc w:val="both"/>
        <w:rPr>
          <w:b/>
          <w:bCs/>
          <w:i/>
          <w:iCs/>
          <w:lang w:val="en-US"/>
        </w:rPr>
      </w:pPr>
      <w:r w:rsidRPr="002B6DA7">
        <w:rPr>
          <w:b/>
          <w:bCs/>
          <w:i/>
          <w:iCs/>
          <w:lang w:val="en-US"/>
        </w:rPr>
        <w:t xml:space="preserve">Observation 10: For FR1 Indoor Office scenario, no UL performance degradation due to self-interference is observed even with relaxed assumption of RSI=100 </w:t>
      </w:r>
      <w:proofErr w:type="spellStart"/>
      <w:r w:rsidRPr="002B6DA7">
        <w:rPr>
          <w:b/>
          <w:bCs/>
          <w:i/>
          <w:iCs/>
          <w:lang w:val="en-US"/>
        </w:rPr>
        <w:t>dB.</w:t>
      </w:r>
      <w:proofErr w:type="spellEnd"/>
      <w:r w:rsidRPr="002B6DA7">
        <w:rPr>
          <w:b/>
          <w:bCs/>
          <w:i/>
          <w:iCs/>
          <w:lang w:val="en-US"/>
        </w:rPr>
        <w:t xml:space="preserve"> The reason of this is that the required receiver sensitivity in this local-area scenario is much lower than in wide-area deployments due to higher received power from the UEs.</w:t>
      </w:r>
    </w:p>
    <w:p w14:paraId="51D4DEDC" w14:textId="77777777" w:rsidR="00FF6CB3" w:rsidRPr="002B6DA7" w:rsidRDefault="00FF6CB3" w:rsidP="009200A5">
      <w:pPr>
        <w:spacing w:after="120"/>
        <w:jc w:val="both"/>
        <w:rPr>
          <w:b/>
          <w:bCs/>
          <w:i/>
          <w:iCs/>
          <w:lang w:val="en-US"/>
        </w:rPr>
      </w:pPr>
      <w:r w:rsidRPr="002B6DA7">
        <w:rPr>
          <w:b/>
          <w:bCs/>
          <w:i/>
          <w:iCs/>
          <w:lang w:val="en-US"/>
        </w:rPr>
        <w:t>Observation 11: For FR1 Indoor Office scenario with small 1 kB FTP3 payload size and assuming similar ratio of DL resources for SBFD and TDD (XXXXX vs DDDSU), SBFD provides significant UL throughput and UL latency improvement as compared to static TDD. As compared to the case with large 125 kB payload, here the transmission of the entire 1 kB payload can generally fit a single radio slot, thus it is transmitted almost immediately in the case of SBFD, while there is generally some waiting time in the case of TDD.</w:t>
      </w:r>
    </w:p>
    <w:p w14:paraId="6E766E78" w14:textId="77777777" w:rsidR="00FF6CB3" w:rsidRPr="002B6DA7" w:rsidRDefault="00FF6CB3" w:rsidP="009200A5">
      <w:pPr>
        <w:spacing w:after="120"/>
        <w:jc w:val="both"/>
        <w:rPr>
          <w:b/>
          <w:bCs/>
          <w:lang w:val="en-US"/>
        </w:rPr>
      </w:pPr>
      <w:r w:rsidRPr="002B6DA7">
        <w:rPr>
          <w:b/>
          <w:bCs/>
          <w:i/>
          <w:iCs/>
          <w:lang w:val="en-US"/>
        </w:rPr>
        <w:t>Observation 12: For Indoor Office, SBFD performance shall be compared with dynamic TDD or more UL-centric TDD radio frames rather than “DDDSU” static TDD. It is expected that such alternatives can provide similar gains as SBFD.</w:t>
      </w:r>
    </w:p>
    <w:p w14:paraId="4A51F0D3" w14:textId="77777777" w:rsidR="00FF6CB3" w:rsidRPr="002B6DA7" w:rsidRDefault="00FF6CB3" w:rsidP="009200A5">
      <w:pPr>
        <w:spacing w:after="120"/>
        <w:rPr>
          <w:b/>
          <w:bCs/>
          <w:i/>
          <w:iCs/>
          <w:lang w:val="en-US"/>
        </w:rPr>
      </w:pPr>
      <w:r w:rsidRPr="002B6DA7">
        <w:rPr>
          <w:b/>
          <w:bCs/>
          <w:i/>
          <w:iCs/>
          <w:lang w:val="en-US"/>
        </w:rPr>
        <w:t>Observation 13: For FR1 Indoor Office scenario with small 4 kB FTP3 payload size and assuming similar ratio of DL resources for SBFD and TDD (XXXXX vs DDDSU), SBFD provides gains in DL throughput and DL latency. The reason is the low impact on the UE-to-UE CLI and that fact that small DL payloads can be transmitted in a single radio slot.</w:t>
      </w:r>
    </w:p>
    <w:p w14:paraId="249D7884" w14:textId="77777777" w:rsidR="00FF6CB3" w:rsidRPr="002B6DA7" w:rsidRDefault="00FF6CB3" w:rsidP="009200A5">
      <w:pPr>
        <w:spacing w:after="120"/>
        <w:rPr>
          <w:b/>
          <w:bCs/>
          <w:i/>
          <w:iCs/>
          <w:noProof/>
          <w:lang w:val="en-US"/>
        </w:rPr>
      </w:pPr>
      <w:r w:rsidRPr="002B6DA7">
        <w:rPr>
          <w:b/>
          <w:bCs/>
          <w:i/>
          <w:iCs/>
          <w:noProof/>
          <w:lang w:val="en-US"/>
        </w:rPr>
        <w:t>Observation 14: Given the interference conditions and the assumptions for an RSI to match 1 dB desense, the noise figure proposed by RAN4 has no impact for the indoor office scenario in FR1 (Deployment case 1).</w:t>
      </w:r>
    </w:p>
    <w:p w14:paraId="31A2CED1" w14:textId="77777777" w:rsidR="00FF6CB3" w:rsidRPr="002B6DA7" w:rsidRDefault="00FF6CB3" w:rsidP="009200A5">
      <w:pPr>
        <w:spacing w:after="120"/>
        <w:rPr>
          <w:b/>
          <w:bCs/>
          <w:i/>
          <w:iCs/>
          <w:lang w:val="en-US"/>
        </w:rPr>
      </w:pPr>
      <w:r w:rsidRPr="002B6DA7">
        <w:rPr>
          <w:b/>
          <w:bCs/>
          <w:i/>
          <w:iCs/>
          <w:lang w:val="en-US"/>
        </w:rPr>
        <w:t>Observation 15: For the large payload size, SBFD shows UL UPT gains for 5%-</w:t>
      </w:r>
      <w:proofErr w:type="spellStart"/>
      <w:r w:rsidRPr="002B6DA7">
        <w:rPr>
          <w:b/>
          <w:bCs/>
          <w:i/>
          <w:iCs/>
          <w:lang w:val="en-US"/>
        </w:rPr>
        <w:t>ile</w:t>
      </w:r>
      <w:proofErr w:type="spellEnd"/>
      <w:r w:rsidRPr="002B6DA7">
        <w:rPr>
          <w:b/>
          <w:bCs/>
          <w:i/>
          <w:iCs/>
          <w:lang w:val="en-US"/>
        </w:rPr>
        <w:t xml:space="preserve"> of the users in the Indoor office FR2-1 scenario. As compared with static TDD, UEs can spread their transmissions over time in SBFD which helps especially to the power limited UEs.</w:t>
      </w:r>
    </w:p>
    <w:p w14:paraId="4DE506EF" w14:textId="77777777" w:rsidR="00FF6CB3" w:rsidRPr="002B6DA7" w:rsidRDefault="00FF6CB3" w:rsidP="009200A5">
      <w:pPr>
        <w:spacing w:after="120"/>
        <w:rPr>
          <w:b/>
          <w:bCs/>
          <w:i/>
          <w:iCs/>
          <w:lang w:val="en-US"/>
        </w:rPr>
      </w:pPr>
      <w:r w:rsidRPr="002B6DA7">
        <w:rPr>
          <w:b/>
          <w:bCs/>
          <w:i/>
          <w:iCs/>
          <w:lang w:val="en-US"/>
        </w:rPr>
        <w:t>Observation 16: For the large payload size, SBFD shows no gain or even degradation in performance in terms of DL UPT and latency in the Indoor office FR2-1 scenario. This is especially noticeable at high loads where the co-channel inter-</w:t>
      </w:r>
      <w:proofErr w:type="spellStart"/>
      <w:r w:rsidRPr="002B6DA7">
        <w:rPr>
          <w:b/>
          <w:bCs/>
          <w:i/>
          <w:iCs/>
          <w:lang w:val="en-US"/>
        </w:rPr>
        <w:t>subband</w:t>
      </w:r>
      <w:proofErr w:type="spellEnd"/>
      <w:r w:rsidRPr="002B6DA7">
        <w:rPr>
          <w:b/>
          <w:bCs/>
          <w:i/>
          <w:iCs/>
          <w:lang w:val="en-US"/>
        </w:rPr>
        <w:t xml:space="preserve"> UE-to-UE CLI plays an important role.</w:t>
      </w:r>
    </w:p>
    <w:p w14:paraId="155D081D" w14:textId="77777777" w:rsidR="00FF6CB3" w:rsidRPr="002B6DA7" w:rsidRDefault="00FF6CB3" w:rsidP="009200A5">
      <w:pPr>
        <w:spacing w:after="120"/>
        <w:rPr>
          <w:b/>
          <w:bCs/>
          <w:i/>
          <w:iCs/>
          <w:lang w:val="en-US"/>
        </w:rPr>
      </w:pPr>
      <w:r w:rsidRPr="002B6DA7">
        <w:rPr>
          <w:b/>
          <w:bCs/>
          <w:i/>
          <w:iCs/>
          <w:lang w:val="en-US"/>
        </w:rPr>
        <w:t>Observation 17: For the small payload size, SBFD shows significant gains in both the UL UPT and the UL packet latency in the Indoor office FR2-1 scenario. The reason for this is a combination of the following: good link budget that results in high SINR, sufficient self-interference isolation, 100% availability of UL resources at any SBFD slot, and UL packets mostly fitting into 1 radio slot.</w:t>
      </w:r>
    </w:p>
    <w:p w14:paraId="2D0CF12A" w14:textId="77777777" w:rsidR="00FF6CB3" w:rsidRPr="002B6DA7" w:rsidRDefault="00FF6CB3" w:rsidP="009200A5">
      <w:pPr>
        <w:spacing w:after="120"/>
        <w:rPr>
          <w:b/>
          <w:bCs/>
          <w:i/>
          <w:iCs/>
          <w:lang w:val="en-US"/>
        </w:rPr>
      </w:pPr>
      <w:r w:rsidRPr="002B6DA7">
        <w:rPr>
          <w:b/>
          <w:bCs/>
          <w:i/>
          <w:iCs/>
          <w:lang w:val="en-US"/>
        </w:rPr>
        <w:t>Observation 18: For the small payload size, SBFD shows no gain or even degradation in performance in terms of DL UPT and latency in the Indoor office FR2-1 scenario. This is especially noticeable at high loads where the co-channel inter-</w:t>
      </w:r>
      <w:proofErr w:type="spellStart"/>
      <w:r w:rsidRPr="002B6DA7">
        <w:rPr>
          <w:b/>
          <w:bCs/>
          <w:i/>
          <w:iCs/>
          <w:lang w:val="en-US"/>
        </w:rPr>
        <w:t>subband</w:t>
      </w:r>
      <w:proofErr w:type="spellEnd"/>
      <w:r w:rsidRPr="002B6DA7">
        <w:rPr>
          <w:b/>
          <w:bCs/>
          <w:i/>
          <w:iCs/>
          <w:lang w:val="en-US"/>
        </w:rPr>
        <w:t xml:space="preserve"> UE-to-UE CLI plays an important role.</w:t>
      </w:r>
    </w:p>
    <w:p w14:paraId="4CCCB569" w14:textId="77777777" w:rsidR="00FF6CB3" w:rsidRDefault="00FF6CB3" w:rsidP="00C73B33">
      <w:pPr>
        <w:spacing w:after="0"/>
        <w:jc w:val="both"/>
        <w:rPr>
          <w:lang w:val="en-US"/>
        </w:rPr>
      </w:pPr>
    </w:p>
    <w:p w14:paraId="33DB0C15" w14:textId="77777777" w:rsidR="00FF6CB3" w:rsidRPr="002B6DA7" w:rsidRDefault="00FF6CB3" w:rsidP="00C73B33">
      <w:pPr>
        <w:spacing w:after="0"/>
        <w:jc w:val="both"/>
        <w:rPr>
          <w:lang w:val="en-US"/>
        </w:rPr>
      </w:pPr>
    </w:p>
    <w:p w14:paraId="027367A5" w14:textId="77777777" w:rsidR="001024FB" w:rsidRPr="002B6DA7" w:rsidRDefault="001024FB" w:rsidP="00C73B33">
      <w:pPr>
        <w:spacing w:after="0"/>
        <w:jc w:val="both"/>
        <w:rPr>
          <w:lang w:val="en-US"/>
        </w:rPr>
      </w:pPr>
    </w:p>
    <w:p w14:paraId="74902D5D" w14:textId="1B385306" w:rsidR="00BA136D" w:rsidRPr="002B6DA7" w:rsidRDefault="00BA136D" w:rsidP="00C73B33">
      <w:pPr>
        <w:pStyle w:val="Heading1"/>
        <w:numPr>
          <w:ilvl w:val="0"/>
          <w:numId w:val="0"/>
        </w:numPr>
        <w:spacing w:after="0"/>
        <w:rPr>
          <w:lang w:val="en-US"/>
        </w:rPr>
      </w:pPr>
      <w:r w:rsidRPr="002B6DA7">
        <w:rPr>
          <w:lang w:val="en-US"/>
        </w:rPr>
        <w:lastRenderedPageBreak/>
        <w:t xml:space="preserve">Annex </w:t>
      </w:r>
      <w:r w:rsidR="00552981" w:rsidRPr="002B6DA7">
        <w:rPr>
          <w:lang w:val="en-US"/>
        </w:rPr>
        <w:t>A</w:t>
      </w:r>
      <w:r w:rsidRPr="002B6DA7">
        <w:rPr>
          <w:lang w:val="en-US"/>
        </w:rPr>
        <w:t xml:space="preserve">: </w:t>
      </w:r>
      <w:r w:rsidR="00697874" w:rsidRPr="002B6DA7">
        <w:rPr>
          <w:lang w:val="en-US"/>
        </w:rPr>
        <w:t>S</w:t>
      </w:r>
      <w:r w:rsidRPr="002B6DA7">
        <w:rPr>
          <w:lang w:val="en-US"/>
        </w:rPr>
        <w:t xml:space="preserve">imulation assumptions for </w:t>
      </w:r>
      <w:r w:rsidR="00697874" w:rsidRPr="002B6DA7">
        <w:rPr>
          <w:lang w:val="en-US"/>
        </w:rPr>
        <w:t xml:space="preserve">FR1 </w:t>
      </w:r>
      <w:proofErr w:type="spellStart"/>
      <w:r w:rsidR="00697874" w:rsidRPr="002B6DA7">
        <w:rPr>
          <w:lang w:val="en-US"/>
        </w:rPr>
        <w:t>UMa</w:t>
      </w:r>
      <w:proofErr w:type="spellEnd"/>
      <w:r w:rsidR="00697874" w:rsidRPr="002B6DA7">
        <w:rPr>
          <w:lang w:val="en-US"/>
        </w:rPr>
        <w:t xml:space="preserve"> Scenario </w:t>
      </w:r>
    </w:p>
    <w:p w14:paraId="7A59101A" w14:textId="45453FDE" w:rsidR="00C24B1B" w:rsidRPr="002B6DA7" w:rsidRDefault="00C24B1B" w:rsidP="00C73B33">
      <w:pPr>
        <w:pStyle w:val="Caption"/>
        <w:keepNext/>
        <w:spacing w:after="0"/>
        <w:jc w:val="center"/>
        <w:rPr>
          <w:b w:val="0"/>
          <w:bCs/>
          <w:lang w:val="en-US"/>
        </w:rPr>
      </w:pPr>
      <w:bookmarkStart w:id="7" w:name="_Ref111043115"/>
      <w:r w:rsidRPr="002B6DA7">
        <w:rPr>
          <w:b w:val="0"/>
          <w:bCs/>
          <w:color w:val="000000" w:themeColor="text1"/>
          <w:lang w:val="en-US"/>
        </w:rPr>
        <w:t xml:space="preserve">Table </w:t>
      </w:r>
      <w:r w:rsidR="00595282">
        <w:rPr>
          <w:b w:val="0"/>
          <w:bCs/>
          <w:color w:val="000000" w:themeColor="text1"/>
          <w:lang w:val="en-US"/>
        </w:rPr>
        <w:t>A</w:t>
      </w:r>
      <w:bookmarkEnd w:id="7"/>
      <w:r w:rsidRPr="002B6DA7">
        <w:rPr>
          <w:b w:val="0"/>
          <w:bCs/>
          <w:color w:val="000000" w:themeColor="text1"/>
          <w:lang w:val="en-US"/>
        </w:rPr>
        <w:t>: Si</w:t>
      </w:r>
      <w:r w:rsidRPr="002B6DA7">
        <w:rPr>
          <w:b w:val="0"/>
          <w:bCs/>
          <w:lang w:val="en-US"/>
        </w:rPr>
        <w:t>mulation assumptions</w:t>
      </w:r>
      <w:r w:rsidR="00B85D2D" w:rsidRPr="002B6DA7">
        <w:rPr>
          <w:b w:val="0"/>
          <w:bCs/>
          <w:lang w:val="en-US"/>
        </w:rPr>
        <w:t xml:space="preserve"> for FR1 </w:t>
      </w:r>
      <w:proofErr w:type="spellStart"/>
      <w:r w:rsidR="00B85D2D" w:rsidRPr="002B6DA7">
        <w:rPr>
          <w:b w:val="0"/>
          <w:bCs/>
          <w:lang w:val="en-US"/>
        </w:rPr>
        <w:t>UMa</w:t>
      </w:r>
      <w:proofErr w:type="spellEnd"/>
      <w:r w:rsidR="00B85D2D" w:rsidRPr="002B6DA7">
        <w:rPr>
          <w:b w:val="0"/>
          <w:bCs/>
          <w:lang w:val="en-US"/>
        </w:rPr>
        <w:t xml:space="preserve">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A615EE" w:rsidRPr="002B6DA7" w14:paraId="75FAF3C1" w14:textId="77777777" w:rsidTr="00196CC5">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1DBC95" w14:textId="03D6C43B" w:rsidR="00A615EE" w:rsidRPr="002B6DA7" w:rsidRDefault="00A615EE"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D85328" w14:textId="73A498DF" w:rsidR="00A615EE" w:rsidRPr="002B6DA7" w:rsidRDefault="00A615EE"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A615EE" w:rsidRPr="002B6DA7" w14:paraId="5D4207F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766253B" w14:textId="181EDD1B"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A9DB6AB" w14:textId="77777777" w:rsidR="00A615EE" w:rsidRPr="002B6DA7" w:rsidRDefault="00A615EE" w:rsidP="00C73B33">
            <w:pPr>
              <w:spacing w:after="0"/>
              <w:contextualSpacing/>
              <w:rPr>
                <w:rFonts w:eastAsia="Symbol"/>
                <w:sz w:val="18"/>
                <w:lang w:val="en-US"/>
              </w:rPr>
            </w:pPr>
            <w:r w:rsidRPr="002B6DA7">
              <w:rPr>
                <w:rFonts w:eastAsia="Symbol"/>
                <w:sz w:val="18"/>
                <w:lang w:val="en-US"/>
              </w:rPr>
              <w:t xml:space="preserve">Urban Macro (TR 38.901) with 7x3=21 cells and </w:t>
            </w:r>
            <w:proofErr w:type="gramStart"/>
            <w:r w:rsidRPr="002B6DA7">
              <w:rPr>
                <w:rFonts w:eastAsia="Symbol"/>
                <w:sz w:val="18"/>
                <w:lang w:val="en-US"/>
              </w:rPr>
              <w:t>500 meter</w:t>
            </w:r>
            <w:proofErr w:type="gramEnd"/>
            <w:r w:rsidRPr="002B6DA7">
              <w:rPr>
                <w:rFonts w:eastAsia="Symbol"/>
                <w:sz w:val="18"/>
                <w:lang w:val="en-US"/>
              </w:rPr>
              <w:t xml:space="preserve"> ISD.</w:t>
            </w:r>
          </w:p>
          <w:p w14:paraId="2BB1C0E6" w14:textId="5F7568C1" w:rsidR="00A615EE" w:rsidRPr="002B6DA7" w:rsidRDefault="00A615EE"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A615EE" w:rsidRPr="002B6DA7" w14:paraId="38BE0106"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937F1A8" w14:textId="679AE3E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023EA7F5" w14:textId="19675612" w:rsidR="00A615EE" w:rsidRPr="002B6DA7" w:rsidRDefault="00A615EE" w:rsidP="00C73B33">
            <w:pPr>
              <w:spacing w:after="0"/>
              <w:contextualSpacing/>
              <w:rPr>
                <w:rFonts w:eastAsia="Symbol"/>
                <w:sz w:val="18"/>
                <w:lang w:val="en-US"/>
              </w:rPr>
            </w:pPr>
            <w:r w:rsidRPr="002B6DA7">
              <w:rPr>
                <w:rFonts w:eastAsia="Symbol"/>
                <w:sz w:val="18"/>
                <w:lang w:val="en-US"/>
              </w:rPr>
              <w:t>30 kHz</w:t>
            </w:r>
          </w:p>
        </w:tc>
      </w:tr>
      <w:tr w:rsidR="00A615EE" w:rsidRPr="002B6DA7" w14:paraId="6A1DB00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C3A24A9" w14:textId="1F83DDF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D9D644E" w14:textId="591F6181" w:rsidR="00A615EE" w:rsidRPr="002B6DA7" w:rsidRDefault="00A615EE" w:rsidP="00C73B33">
            <w:pPr>
              <w:spacing w:after="0"/>
              <w:contextualSpacing/>
              <w:rPr>
                <w:rFonts w:eastAsia="Symbol"/>
                <w:sz w:val="18"/>
                <w:lang w:val="en-US"/>
              </w:rPr>
            </w:pPr>
            <w:r w:rsidRPr="002B6DA7">
              <w:rPr>
                <w:rFonts w:eastAsia="Symbol"/>
                <w:sz w:val="18"/>
                <w:lang w:val="en-US"/>
              </w:rPr>
              <w:t>100 MHz, 273 RBs</w:t>
            </w:r>
          </w:p>
        </w:tc>
      </w:tr>
      <w:tr w:rsidR="00A615EE" w:rsidRPr="002B6DA7" w14:paraId="09CBBD94"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F685B0" w14:textId="3ED016DE" w:rsidR="00A615EE" w:rsidRPr="002B6DA7" w:rsidRDefault="00A615EE"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 total transmit power</w:t>
            </w:r>
          </w:p>
        </w:tc>
        <w:tc>
          <w:tcPr>
            <w:tcW w:w="7153" w:type="dxa"/>
            <w:tcBorders>
              <w:top w:val="single" w:sz="4" w:space="0" w:color="auto"/>
              <w:left w:val="single" w:sz="4" w:space="0" w:color="auto"/>
              <w:bottom w:val="single" w:sz="4" w:space="0" w:color="auto"/>
              <w:right w:val="single" w:sz="4" w:space="0" w:color="auto"/>
            </w:tcBorders>
          </w:tcPr>
          <w:p w14:paraId="7F736A8E" w14:textId="2CC8F20B" w:rsidR="00A615EE" w:rsidRPr="002B6DA7" w:rsidRDefault="00A615EE" w:rsidP="00C73B33">
            <w:pPr>
              <w:spacing w:after="0"/>
              <w:contextualSpacing/>
              <w:rPr>
                <w:rFonts w:eastAsia="Symbol"/>
                <w:sz w:val="18"/>
                <w:lang w:val="en-US"/>
              </w:rPr>
            </w:pPr>
            <w:r w:rsidRPr="002B6DA7">
              <w:rPr>
                <w:rFonts w:eastAsia="Symbol"/>
                <w:sz w:val="18"/>
                <w:lang w:val="en-US"/>
              </w:rPr>
              <w:t>53 dBm</w:t>
            </w:r>
          </w:p>
        </w:tc>
      </w:tr>
      <w:tr w:rsidR="00A615EE" w:rsidRPr="002B6DA7" w14:paraId="6CB4EB7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8349122" w14:textId="271FFAE9"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43B0B24C" w14:textId="6881AFC8" w:rsidR="00A615EE" w:rsidRPr="002B6DA7" w:rsidRDefault="00A615EE" w:rsidP="00C73B33">
            <w:pPr>
              <w:keepNext/>
              <w:keepLines/>
              <w:spacing w:after="0"/>
              <w:contextualSpacing/>
              <w:rPr>
                <w:rFonts w:eastAsia="Symbol"/>
                <w:sz w:val="18"/>
                <w:lang w:val="en-US"/>
              </w:rPr>
            </w:pPr>
            <w:r w:rsidRPr="002B6DA7">
              <w:rPr>
                <w:rFonts w:eastAsia="Symbol"/>
                <w:sz w:val="18"/>
                <w:lang w:val="en-US"/>
              </w:rPr>
              <w:t>23 dBm</w:t>
            </w:r>
          </w:p>
        </w:tc>
      </w:tr>
      <w:tr w:rsidR="00A615EE" w:rsidRPr="002B6DA7" w14:paraId="246983D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3BB3176" w14:textId="363DB880"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7624DF5" w14:textId="2926CD3D"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UE clustering in line with RAN1#1</w:t>
            </w:r>
            <w:r w:rsidR="00E87FD8" w:rsidRPr="002B6DA7">
              <w:rPr>
                <w:rFonts w:eastAsia="Symbol"/>
                <w:sz w:val="18"/>
                <w:lang w:val="en-US"/>
              </w:rPr>
              <w:t>11</w:t>
            </w:r>
            <w:r w:rsidRPr="002B6DA7">
              <w:rPr>
                <w:rFonts w:eastAsia="Symbol"/>
                <w:sz w:val="18"/>
                <w:lang w:val="en-US"/>
              </w:rPr>
              <w:t xml:space="preserve"> agreements: </w:t>
            </w:r>
            <w:r w:rsidR="0088673F" w:rsidRPr="002B6DA7">
              <w:rPr>
                <w:rFonts w:eastAsia="Symbol"/>
                <w:sz w:val="18"/>
                <w:lang w:val="en-US"/>
              </w:rPr>
              <w:t>10</w:t>
            </w:r>
            <w:r w:rsidRPr="002B6DA7">
              <w:rPr>
                <w:rFonts w:eastAsia="Symbol"/>
                <w:sz w:val="18"/>
                <w:lang w:val="en-US"/>
              </w:rPr>
              <w:t xml:space="preserve"> UEs per cell at </w:t>
            </w:r>
            <w:proofErr w:type="gramStart"/>
            <w:r w:rsidRPr="002B6DA7">
              <w:rPr>
                <w:rFonts w:eastAsia="Symbol"/>
                <w:sz w:val="18"/>
                <w:lang w:val="en-US"/>
              </w:rPr>
              <w:t>1.5 meter</w:t>
            </w:r>
            <w:proofErr w:type="gramEnd"/>
            <w:r w:rsidRPr="002B6DA7">
              <w:rPr>
                <w:rFonts w:eastAsia="Symbol"/>
                <w:sz w:val="18"/>
                <w:lang w:val="en-US"/>
              </w:rPr>
              <w:t xml:space="preserve"> height. 80% of the UEs in </w:t>
            </w:r>
            <w:r w:rsidR="0088673F" w:rsidRPr="002B6DA7">
              <w:rPr>
                <w:rFonts w:eastAsia="Symbol"/>
                <w:sz w:val="18"/>
                <w:lang w:val="en-US"/>
              </w:rPr>
              <w:t>1</w:t>
            </w:r>
            <w:r w:rsidRPr="002B6DA7">
              <w:rPr>
                <w:rFonts w:eastAsia="Symbol"/>
                <w:sz w:val="18"/>
                <w:lang w:val="en-US"/>
              </w:rPr>
              <w:t xml:space="preserve"> </w:t>
            </w:r>
            <w:proofErr w:type="gramStart"/>
            <w:r w:rsidRPr="002B6DA7">
              <w:rPr>
                <w:rFonts w:eastAsia="Symbol"/>
                <w:sz w:val="18"/>
                <w:lang w:val="en-US"/>
              </w:rPr>
              <w:t>clusters</w:t>
            </w:r>
            <w:proofErr w:type="gramEnd"/>
            <w:r w:rsidRPr="002B6DA7">
              <w:rPr>
                <w:rFonts w:eastAsia="Symbol"/>
                <w:sz w:val="18"/>
                <w:lang w:val="en-US"/>
              </w:rPr>
              <w:t xml:space="preserve"> per macro cell area with 25 meter radius.</w:t>
            </w:r>
          </w:p>
          <w:p w14:paraId="6F658343" w14:textId="01558700"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88673F" w:rsidRPr="002B6DA7" w14:paraId="103D5510"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F4D674" w14:textId="3A7687A0" w:rsidR="0088673F" w:rsidRPr="002B6DA7" w:rsidRDefault="0088673F"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1D4152F" w14:textId="4A45603F" w:rsidR="0088673F" w:rsidRPr="002B6DA7" w:rsidRDefault="0088673F"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A615EE" w:rsidRPr="002B6DA7" w14:paraId="1A6CE20B"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BF50801" w14:textId="3DF2273C" w:rsidR="00A615EE" w:rsidRPr="002B6DA7" w:rsidRDefault="00A615EE"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329360B" w14:textId="77777777" w:rsidR="00A615EE" w:rsidRPr="002B6DA7" w:rsidRDefault="00A615EE"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-UE: TR 38.901 </w:t>
            </w:r>
            <w:proofErr w:type="spellStart"/>
            <w:r w:rsidRPr="002B6DA7">
              <w:rPr>
                <w:rFonts w:eastAsia="Symbol"/>
                <w:sz w:val="18"/>
                <w:lang w:val="en-US"/>
              </w:rPr>
              <w:t>UMa</w:t>
            </w:r>
            <w:proofErr w:type="spellEnd"/>
          </w:p>
          <w:p w14:paraId="4F0B0F73" w14:textId="77777777" w:rsidR="00A615EE" w:rsidRPr="002B6DA7" w:rsidRDefault="00A615EE" w:rsidP="00C73B33">
            <w:pPr>
              <w:keepNext/>
              <w:keepLines/>
              <w:spacing w:after="0"/>
              <w:contextualSpacing/>
              <w:rPr>
                <w:rFonts w:eastAsia="Symbol"/>
                <w:sz w:val="18"/>
                <w:lang w:val="en-US"/>
              </w:rPr>
            </w:pPr>
          </w:p>
          <w:p w14:paraId="765C853E" w14:textId="77777777" w:rsidR="00A615EE" w:rsidRPr="002B6DA7" w:rsidRDefault="00A615EE" w:rsidP="00C73B33">
            <w:pPr>
              <w:keepNext/>
              <w:keepLines/>
              <w:spacing w:after="0"/>
              <w:contextualSpacing/>
              <w:rPr>
                <w:rFonts w:eastAsia="Symbol"/>
                <w:sz w:val="18"/>
                <w:lang w:val="en-US"/>
              </w:rPr>
            </w:pPr>
            <w:proofErr w:type="spellStart"/>
            <w:r w:rsidRPr="002B6DA7">
              <w:rPr>
                <w:rFonts w:eastAsia="Symbol"/>
                <w:sz w:val="18"/>
                <w:lang w:val="en-US"/>
              </w:rPr>
              <w:t>gNB-gNB</w:t>
            </w:r>
            <w:proofErr w:type="spellEnd"/>
            <w:r w:rsidRPr="002B6DA7">
              <w:rPr>
                <w:rFonts w:eastAsia="Symbol"/>
                <w:sz w:val="18"/>
                <w:lang w:val="en-US"/>
              </w:rPr>
              <w:t xml:space="preserve">: TR 38.901 </w:t>
            </w:r>
            <w:proofErr w:type="spellStart"/>
            <w:r w:rsidRPr="002B6DA7">
              <w:rPr>
                <w:rFonts w:eastAsia="Symbol"/>
                <w:sz w:val="18"/>
                <w:lang w:val="en-US"/>
              </w:rPr>
              <w:t>UMa</w:t>
            </w:r>
            <w:proofErr w:type="spellEnd"/>
            <w:r w:rsidRPr="002B6DA7">
              <w:rPr>
                <w:rFonts w:eastAsia="Symbol"/>
                <w:sz w:val="18"/>
                <w:lang w:val="en-US"/>
              </w:rPr>
              <w:t xml:space="preserve"> with replacement of the UE’s antenna height with </w:t>
            </w:r>
            <w:proofErr w:type="spellStart"/>
            <w:r w:rsidRPr="002B6DA7">
              <w:rPr>
                <w:rFonts w:eastAsia="Symbol"/>
                <w:sz w:val="18"/>
                <w:lang w:val="en-US"/>
              </w:rPr>
              <w:t>gNB’s</w:t>
            </w:r>
            <w:proofErr w:type="spellEnd"/>
            <w:r w:rsidRPr="002B6DA7">
              <w:rPr>
                <w:rFonts w:eastAsia="Symbol"/>
                <w:sz w:val="18"/>
                <w:lang w:val="en-US"/>
              </w:rPr>
              <w:t xml:space="preserve"> antenna height and updated angular spread. 75% of LOS probability for </w:t>
            </w:r>
            <w:proofErr w:type="spellStart"/>
            <w:r w:rsidRPr="002B6DA7">
              <w:rPr>
                <w:rFonts w:eastAsia="Symbol"/>
                <w:sz w:val="18"/>
                <w:lang w:val="en-US"/>
              </w:rPr>
              <w:t>gNBs</w:t>
            </w:r>
            <w:proofErr w:type="spellEnd"/>
            <w:r w:rsidRPr="002B6DA7">
              <w:rPr>
                <w:rFonts w:eastAsia="Symbol"/>
                <w:sz w:val="18"/>
                <w:lang w:val="en-US"/>
              </w:rPr>
              <w:t xml:space="preserve"> within ISD distance</w:t>
            </w:r>
          </w:p>
          <w:p w14:paraId="56708CE4" w14:textId="77777777" w:rsidR="00A615EE" w:rsidRPr="002B6DA7" w:rsidRDefault="00A615EE" w:rsidP="00C73B33">
            <w:pPr>
              <w:keepNext/>
              <w:keepLines/>
              <w:spacing w:after="0"/>
              <w:contextualSpacing/>
              <w:rPr>
                <w:rFonts w:eastAsia="Symbol"/>
                <w:sz w:val="18"/>
                <w:lang w:val="en-US"/>
              </w:rPr>
            </w:pPr>
          </w:p>
          <w:p w14:paraId="36D9D9ED" w14:textId="7C160D22"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UE-UE: TR </w:t>
            </w:r>
            <w:r w:rsidR="00C749C6" w:rsidRPr="002B6DA7">
              <w:rPr>
                <w:rFonts w:eastAsia="Symbol"/>
                <w:sz w:val="18"/>
                <w:lang w:val="en-US"/>
              </w:rPr>
              <w:t xml:space="preserve">38.901 </w:t>
            </w:r>
            <w:proofErr w:type="spellStart"/>
            <w:r w:rsidR="00C749C6" w:rsidRPr="002B6DA7">
              <w:rPr>
                <w:rFonts w:eastAsia="Symbol"/>
                <w:sz w:val="18"/>
                <w:lang w:val="en-US"/>
              </w:rPr>
              <w:t>UMi</w:t>
            </w:r>
            <w:proofErr w:type="spellEnd"/>
            <w:r w:rsidR="00C749C6" w:rsidRPr="002B6DA7">
              <w:rPr>
                <w:rFonts w:eastAsia="Symbol"/>
                <w:sz w:val="18"/>
                <w:lang w:val="en-US"/>
              </w:rPr>
              <w:t xml:space="preserve"> with O2I according to TR 38.802</w:t>
            </w:r>
            <w:r w:rsidRPr="002B6DA7">
              <w:rPr>
                <w:rFonts w:eastAsia="Symbol"/>
                <w:sz w:val="18"/>
                <w:lang w:val="en-US"/>
              </w:rPr>
              <w:t xml:space="preserve">. </w:t>
            </w:r>
          </w:p>
          <w:p w14:paraId="5E8A1D6E" w14:textId="77777777" w:rsidR="00A615EE" w:rsidRPr="002B6DA7" w:rsidRDefault="00A615EE" w:rsidP="00C73B33">
            <w:pPr>
              <w:keepNext/>
              <w:keepLines/>
              <w:spacing w:after="0"/>
              <w:contextualSpacing/>
              <w:rPr>
                <w:rFonts w:eastAsia="Symbol"/>
                <w:sz w:val="18"/>
                <w:lang w:val="en-US"/>
              </w:rPr>
            </w:pPr>
          </w:p>
          <w:p w14:paraId="4221DE3B"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Both large-scale and small-scale fading effects are modeled between all </w:t>
            </w:r>
            <w:proofErr w:type="spellStart"/>
            <w:r w:rsidRPr="002B6DA7">
              <w:rPr>
                <w:rFonts w:eastAsia="Symbol"/>
                <w:sz w:val="18"/>
                <w:lang w:val="en-US"/>
              </w:rPr>
              <w:t>gNB-gNB</w:t>
            </w:r>
            <w:proofErr w:type="spellEnd"/>
            <w:r w:rsidRPr="002B6DA7">
              <w:rPr>
                <w:rFonts w:eastAsia="Symbol"/>
                <w:sz w:val="18"/>
                <w:lang w:val="en-US"/>
              </w:rPr>
              <w:t xml:space="preserve"> links.</w:t>
            </w:r>
          </w:p>
          <w:p w14:paraId="657A2867" w14:textId="31870725" w:rsidR="00C749C6" w:rsidRPr="002B6DA7" w:rsidRDefault="00C749C6" w:rsidP="00C73B33">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A615EE" w:rsidRPr="002B6DA7" w14:paraId="13B548B9"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E2885AE" w14:textId="2FEDD03F" w:rsidR="00A615EE" w:rsidRPr="002B6DA7" w:rsidRDefault="00A615EE"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15AC179"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21BD2ED4"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Np) = (8, 8, 2, 1, 1; 2, 4</w:t>
            </w:r>
            <w:proofErr w:type="gramStart"/>
            <w:r w:rsidRPr="002B6DA7">
              <w:rPr>
                <w:rFonts w:eastAsia="Symbol"/>
                <w:sz w:val="18"/>
                <w:lang w:val="en-US" w:eastAsia="zh-CN"/>
              </w:rPr>
              <w:t>);</w:t>
            </w:r>
            <w:proofErr w:type="gramEnd"/>
          </w:p>
          <w:p w14:paraId="71BA35C2" w14:textId="77777777" w:rsidR="00A615EE" w:rsidRPr="002B6DA7" w:rsidRDefault="00A615EE" w:rsidP="00C73B33">
            <w:pPr>
              <w:keepNext/>
              <w:keepLines/>
              <w:spacing w:after="0"/>
              <w:contextualSpacing/>
              <w:rPr>
                <w:rFonts w:eastAsia="Symbol"/>
                <w:sz w:val="18"/>
                <w:lang w:val="en-US" w:eastAsia="zh-CN"/>
              </w:rPr>
            </w:pPr>
          </w:p>
          <w:p w14:paraId="0FAD3CE7" w14:textId="23D5C2ED" w:rsidR="00A615EE" w:rsidRPr="002B6DA7" w:rsidRDefault="00A615EE"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04063347" w14:textId="2246A787" w:rsidR="00A615EE" w:rsidRPr="002B6DA7" w:rsidRDefault="00A615EE" w:rsidP="00C73B33">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(M, N, P, Mg, Ng; </w:t>
            </w:r>
            <w:proofErr w:type="spellStart"/>
            <w:r w:rsidRPr="002B6DA7">
              <w:rPr>
                <w:rFonts w:eastAsia="Symbol"/>
                <w:sz w:val="18"/>
                <w:szCs w:val="18"/>
                <w:lang w:val="en-US" w:eastAsia="zh-CN"/>
              </w:rPr>
              <w:t>Mp</w:t>
            </w:r>
            <w:proofErr w:type="spellEnd"/>
            <w:r w:rsidRPr="002B6DA7">
              <w:rPr>
                <w:rFonts w:eastAsia="Symbol"/>
                <w:sz w:val="18"/>
                <w:szCs w:val="18"/>
                <w:lang w:val="en-US" w:eastAsia="zh-CN"/>
              </w:rPr>
              <w:t>, Np) = (8, 8, 2, 1, 1; 1, 4)</w:t>
            </w:r>
            <w:r w:rsidR="00B13945" w:rsidRPr="002B6DA7">
              <w:rPr>
                <w:rFonts w:eastAsia="Symbol"/>
                <w:sz w:val="18"/>
                <w:szCs w:val="18"/>
                <w:lang w:val="en-US" w:eastAsia="zh-CN"/>
              </w:rPr>
              <w:t xml:space="preserve"> </w:t>
            </w:r>
            <w:r w:rsidR="00D07A20" w:rsidRPr="002B6DA7">
              <w:rPr>
                <w:rFonts w:eastAsia="Symbol"/>
                <w:sz w:val="18"/>
                <w:lang w:val="en-US" w:eastAsia="zh-CN"/>
              </w:rPr>
              <w:t>(per panel group)</w:t>
            </w:r>
          </w:p>
          <w:p w14:paraId="7CE9D799" w14:textId="77777777" w:rsidR="00A615EE" w:rsidRPr="002B6DA7" w:rsidRDefault="00A615EE" w:rsidP="00C73B33">
            <w:pPr>
              <w:keepNext/>
              <w:keepLines/>
              <w:spacing w:after="0"/>
              <w:contextualSpacing/>
              <w:rPr>
                <w:rFonts w:eastAsia="Symbol"/>
                <w:sz w:val="18"/>
                <w:szCs w:val="18"/>
                <w:highlight w:val="green"/>
                <w:lang w:val="en-US"/>
              </w:rPr>
            </w:pPr>
          </w:p>
          <w:p w14:paraId="3200FA40" w14:textId="77777777" w:rsidR="00A615EE" w:rsidRPr="002B6DA7" w:rsidRDefault="00A615EE"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w:t>
            </w:r>
            <w:proofErr w:type="gramStart"/>
            <w:r w:rsidRPr="002B6DA7">
              <w:rPr>
                <w:rFonts w:eastAsia="Symbol"/>
                <w:sz w:val="18"/>
                <w:lang w:val="en-US"/>
              </w:rPr>
              <w:t>λ;</w:t>
            </w:r>
            <w:proofErr w:type="gramEnd"/>
          </w:p>
          <w:p w14:paraId="6A8D31DA" w14:textId="77777777" w:rsidR="00A615EE" w:rsidRPr="002B6DA7" w:rsidRDefault="00A615EE" w:rsidP="00C73B33">
            <w:pPr>
              <w:keepNext/>
              <w:keepLines/>
              <w:spacing w:after="0"/>
              <w:contextualSpacing/>
              <w:rPr>
                <w:rFonts w:eastAsia="Symbol"/>
                <w:sz w:val="18"/>
                <w:lang w:val="en-US"/>
              </w:rPr>
            </w:pPr>
            <w:proofErr w:type="gramStart"/>
            <w:r w:rsidRPr="002B6DA7">
              <w:rPr>
                <w:rFonts w:eastAsia="Symbol"/>
                <w:sz w:val="18"/>
                <w:lang w:val="en-US" w:eastAsia="ko-KR"/>
              </w:rPr>
              <w:t>6 degree</w:t>
            </w:r>
            <w:proofErr w:type="gramEnd"/>
            <w:r w:rsidRPr="002B6DA7">
              <w:rPr>
                <w:rFonts w:eastAsia="Symbol"/>
                <w:sz w:val="18"/>
                <w:lang w:val="en-US" w:eastAsia="ko-KR"/>
              </w:rPr>
              <w:t xml:space="preserve"> electrical tilt. No mechanical tilt </w:t>
            </w:r>
          </w:p>
          <w:p w14:paraId="3807863B" w14:textId="77777777" w:rsidR="00A615EE" w:rsidRPr="002B6DA7" w:rsidRDefault="00A615EE" w:rsidP="00C73B33">
            <w:pPr>
              <w:keepNext/>
              <w:keepLines/>
              <w:spacing w:after="0"/>
              <w:contextualSpacing/>
              <w:rPr>
                <w:rFonts w:eastAsia="Symbol"/>
                <w:sz w:val="18"/>
                <w:highlight w:val="green"/>
                <w:lang w:val="en-US"/>
              </w:rPr>
            </w:pPr>
          </w:p>
        </w:tc>
      </w:tr>
      <w:tr w:rsidR="00A615EE" w:rsidRPr="002B6DA7" w14:paraId="3593F170" w14:textId="77777777" w:rsidTr="00196CC5">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CB39908" w14:textId="372C1215"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8B7C4A8" w14:textId="23F52553" w:rsidR="003B4C52"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2 Tx</w:t>
            </w:r>
            <w:r w:rsidR="003B4C52" w:rsidRPr="002B6DA7">
              <w:rPr>
                <w:rFonts w:eastAsia="Symbol"/>
                <w:sz w:val="18"/>
                <w:lang w:val="en-US" w:eastAsia="zh-CN"/>
              </w:rPr>
              <w:t xml:space="preserve"> antenna ports:</w:t>
            </w:r>
          </w:p>
          <w:p w14:paraId="66320C92" w14:textId="464844E6" w:rsidR="00DB60DE" w:rsidRPr="002B6DA7" w:rsidRDefault="00DB60DE"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67376C3E" w14:textId="77777777" w:rsidR="003B4C52" w:rsidRPr="002B6DA7" w:rsidRDefault="003B4C52" w:rsidP="00C73B33">
            <w:pPr>
              <w:keepNext/>
              <w:keepLines/>
              <w:spacing w:after="0"/>
              <w:contextualSpacing/>
              <w:rPr>
                <w:rFonts w:eastAsia="Symbol"/>
                <w:sz w:val="18"/>
                <w:lang w:val="en-US" w:eastAsia="zh-CN"/>
              </w:rPr>
            </w:pPr>
          </w:p>
          <w:p w14:paraId="1584D69C" w14:textId="06BD0EAA"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4 Rx antenna ports</w:t>
            </w:r>
            <w:r w:rsidR="00DB60DE" w:rsidRPr="002B6DA7">
              <w:rPr>
                <w:rFonts w:eastAsia="Symbol"/>
                <w:sz w:val="18"/>
                <w:lang w:val="en-US" w:eastAsia="zh-CN"/>
              </w:rPr>
              <w:t>:</w:t>
            </w:r>
          </w:p>
          <w:p w14:paraId="2429D8D1"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015F06C9" w14:textId="746FA1F7" w:rsidR="00A615EE" w:rsidRPr="002B6DA7" w:rsidRDefault="00A615EE"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A615EE" w:rsidRPr="002B6DA7" w14:paraId="49EE498A"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7A213CF" w14:textId="5A05E88A"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FDE9B07" w14:textId="12586083"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A615EE" w:rsidRPr="002B6DA7" w14:paraId="707F1D0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587FF7C" w14:textId="0B3941A0"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5D611568" w14:textId="12D8544B" w:rsidR="00A615EE" w:rsidRPr="002B6DA7" w:rsidRDefault="003D3162" w:rsidP="00C73B33">
            <w:pPr>
              <w:keepNext/>
              <w:keepLines/>
              <w:spacing w:after="0"/>
              <w:contextualSpacing/>
              <w:rPr>
                <w:rFonts w:eastAsia="Symbol"/>
                <w:sz w:val="18"/>
                <w:lang w:val="en-US" w:eastAsia="zh-CN"/>
              </w:rPr>
            </w:pPr>
            <w:r w:rsidRPr="002B6DA7">
              <w:rPr>
                <w:rFonts w:eastAsia="Symbol"/>
                <w:sz w:val="18"/>
                <w:lang w:val="en-US" w:eastAsia="zh-CN"/>
              </w:rPr>
              <w:t>1</w:t>
            </w:r>
            <w:r w:rsidR="00A615EE" w:rsidRPr="002B6DA7">
              <w:rPr>
                <w:rFonts w:eastAsia="Symbol"/>
                <w:sz w:val="18"/>
                <w:lang w:val="en-US" w:eastAsia="zh-CN"/>
              </w:rPr>
              <w:t xml:space="preserve">0 </w:t>
            </w:r>
          </w:p>
        </w:tc>
      </w:tr>
      <w:tr w:rsidR="00A615EE" w:rsidRPr="002B6DA7" w14:paraId="6859453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F6C80E9" w14:textId="74EFB0EF"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09A3E69" w14:textId="1167DADB"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Open-loop power control with alpha = 0.</w:t>
            </w:r>
            <w:r w:rsidR="00C749C6" w:rsidRPr="002B6DA7">
              <w:rPr>
                <w:rFonts w:eastAsia="Symbol"/>
                <w:sz w:val="18"/>
                <w:lang w:val="en-US"/>
              </w:rPr>
              <w:t>7</w:t>
            </w:r>
            <w:r w:rsidRPr="002B6DA7">
              <w:rPr>
                <w:rFonts w:eastAsia="Symbol"/>
                <w:sz w:val="18"/>
                <w:lang w:val="en-US"/>
              </w:rPr>
              <w:t xml:space="preserve"> and p0=-</w:t>
            </w:r>
            <w:r w:rsidR="00C749C6" w:rsidRPr="002B6DA7">
              <w:rPr>
                <w:rFonts w:eastAsia="Symbol"/>
                <w:sz w:val="18"/>
                <w:lang w:val="en-US"/>
              </w:rPr>
              <w:t>80</w:t>
            </w:r>
          </w:p>
        </w:tc>
      </w:tr>
      <w:tr w:rsidR="00A615EE" w:rsidRPr="002B6DA7" w14:paraId="62B660E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3C05D2A" w14:textId="2365B549"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299AF3F"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DL: Single user MIMO with rank 2</w:t>
            </w:r>
          </w:p>
          <w:p w14:paraId="45C2F178" w14:textId="3CE4E30C"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A615EE" w:rsidRPr="002B6DA7" w14:paraId="01A480F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9B19096" w14:textId="42865426" w:rsidR="00A615EE" w:rsidRPr="002B6DA7" w:rsidRDefault="00A615EE"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473EE4BF"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TDD: DDDSU with S=[12D:2G:0U]</w:t>
            </w:r>
          </w:p>
          <w:p w14:paraId="542A9BB6" w14:textId="52DA608E"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SBFD: XXXXX with X denoting a SBFD slot with DGUGU = [104, 5, 55, 5, 104] PRB assignment. “D”, “U” and “G” refers to downlink </w:t>
            </w:r>
            <w:proofErr w:type="spellStart"/>
            <w:r w:rsidRPr="002B6DA7">
              <w:rPr>
                <w:rFonts w:eastAsia="Symbol"/>
                <w:sz w:val="18"/>
                <w:lang w:val="en-US"/>
              </w:rPr>
              <w:t>subband</w:t>
            </w:r>
            <w:proofErr w:type="spellEnd"/>
            <w:r w:rsidRPr="002B6DA7">
              <w:rPr>
                <w:rFonts w:eastAsia="Symbol"/>
                <w:sz w:val="18"/>
                <w:lang w:val="en-US"/>
              </w:rPr>
              <w:t xml:space="preserve">, uplink </w:t>
            </w:r>
            <w:proofErr w:type="spellStart"/>
            <w:r w:rsidRPr="002B6DA7">
              <w:rPr>
                <w:rFonts w:eastAsia="Symbol"/>
                <w:sz w:val="18"/>
                <w:lang w:val="en-US"/>
              </w:rPr>
              <w:t>subband</w:t>
            </w:r>
            <w:proofErr w:type="spellEnd"/>
            <w:r w:rsidRPr="002B6DA7">
              <w:rPr>
                <w:rFonts w:eastAsia="Symbol"/>
                <w:sz w:val="18"/>
                <w:lang w:val="en-US"/>
              </w:rPr>
              <w:t xml:space="preserve"> and guard bands, respectively.</w:t>
            </w:r>
          </w:p>
        </w:tc>
      </w:tr>
      <w:tr w:rsidR="00A615EE" w:rsidRPr="002B6DA7" w14:paraId="29DA9C77"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EF35FA4" w14:textId="717BB934" w:rsidR="00A615EE"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6F138BB3" w14:textId="20FF95A6" w:rsidR="007554FF" w:rsidRPr="002B6DA7" w:rsidRDefault="007554FF" w:rsidP="00C73B33">
            <w:pPr>
              <w:spacing w:after="0"/>
              <w:rPr>
                <w:sz w:val="18"/>
                <w:szCs w:val="18"/>
                <w:lang w:val="en-US"/>
              </w:rPr>
            </w:pPr>
            <w:r w:rsidRPr="002B6DA7">
              <w:rPr>
                <w:sz w:val="18"/>
                <w:szCs w:val="18"/>
                <w:lang w:val="en-US"/>
              </w:rPr>
              <w:t xml:space="preserve">Setting </w:t>
            </w:r>
            <w:r w:rsidR="000B140B" w:rsidRPr="002B6DA7">
              <w:rPr>
                <w:sz w:val="18"/>
                <w:szCs w:val="18"/>
                <w:lang w:val="en-US"/>
              </w:rPr>
              <w:t>1</w:t>
            </w:r>
            <w:r w:rsidRPr="002B6DA7">
              <w:rPr>
                <w:sz w:val="18"/>
                <w:szCs w:val="18"/>
                <w:lang w:val="en-US"/>
              </w:rPr>
              <w:t xml:space="preserve">: 149 dB RSI and </w:t>
            </w:r>
            <w:r w:rsidR="000B140B" w:rsidRPr="002B6DA7">
              <w:rPr>
                <w:sz w:val="18"/>
                <w:szCs w:val="18"/>
                <w:lang w:val="en-US"/>
              </w:rPr>
              <w:t>135.5</w:t>
            </w:r>
            <w:r w:rsidRPr="002B6DA7">
              <w:rPr>
                <w:sz w:val="18"/>
                <w:szCs w:val="18"/>
                <w:lang w:val="en-US"/>
              </w:rPr>
              <w:t xml:space="preserve"> dB for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2B6DA7">
              <w:rPr>
                <w:sz w:val="18"/>
                <w:szCs w:val="18"/>
                <w:lang w:val="en-US"/>
              </w:rPr>
              <w:t xml:space="preserve">: </w:t>
            </w:r>
          </w:p>
          <w:p w14:paraId="5BE347E3" w14:textId="58FBFACC" w:rsidR="007554FF" w:rsidRPr="002B6DA7" w:rsidRDefault="007554FF" w:rsidP="00C73B33">
            <w:pPr>
              <w:spacing w:after="0"/>
              <w:rPr>
                <w:sz w:val="18"/>
                <w:szCs w:val="18"/>
                <w:lang w:val="en-US"/>
              </w:rPr>
            </w:pPr>
            <w:r w:rsidRPr="002B6DA7">
              <w:rPr>
                <w:sz w:val="18"/>
                <w:szCs w:val="18"/>
                <w:lang w:val="en-US"/>
              </w:rPr>
              <w:t xml:space="preserve">Setting </w:t>
            </w:r>
            <w:r w:rsidR="000B140B" w:rsidRPr="002B6DA7">
              <w:rPr>
                <w:sz w:val="18"/>
                <w:szCs w:val="18"/>
                <w:lang w:val="en-US"/>
              </w:rPr>
              <w:t>2</w:t>
            </w:r>
            <w:r w:rsidRPr="002B6DA7">
              <w:rPr>
                <w:sz w:val="18"/>
                <w:szCs w:val="18"/>
                <w:lang w:val="en-US"/>
              </w:rPr>
              <w:t xml:space="preserve">: 149 dB RSI and </w:t>
            </w:r>
            <w:r w:rsidR="000B140B" w:rsidRPr="002B6DA7">
              <w:rPr>
                <w:sz w:val="18"/>
                <w:szCs w:val="18"/>
                <w:lang w:val="en-US"/>
              </w:rPr>
              <w:t>117.5</w:t>
            </w:r>
            <w:r w:rsidRPr="002B6DA7">
              <w:rPr>
                <w:sz w:val="18"/>
                <w:szCs w:val="18"/>
                <w:lang w:val="en-US"/>
              </w:rPr>
              <w:t xml:space="preserve"> dB </w:t>
            </w:r>
            <w:r w:rsidR="00963D39" w:rsidRPr="002B6DA7">
              <w:rPr>
                <w:sz w:val="18"/>
                <w:szCs w:val="18"/>
                <w:lang w:val="en-US"/>
              </w:rPr>
              <w:t xml:space="preserve">for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2B6DA7">
              <w:rPr>
                <w:sz w:val="18"/>
                <w:szCs w:val="18"/>
                <w:lang w:val="en-US"/>
              </w:rPr>
              <w:t xml:space="preserve">. </w:t>
            </w:r>
          </w:p>
          <w:p w14:paraId="607C2EB0" w14:textId="6E1E808E" w:rsidR="00A615EE" w:rsidRPr="002B6DA7" w:rsidRDefault="00A615EE" w:rsidP="00C73B33">
            <w:pPr>
              <w:keepNext/>
              <w:keepLines/>
              <w:spacing w:after="0"/>
              <w:contextualSpacing/>
              <w:rPr>
                <w:rFonts w:eastAsia="Symbol"/>
                <w:sz w:val="18"/>
                <w:szCs w:val="18"/>
                <w:lang w:val="en-US"/>
              </w:rPr>
            </w:pPr>
            <w:proofErr w:type="spellStart"/>
            <w:r w:rsidRPr="002B6DA7">
              <w:rPr>
                <w:rFonts w:eastAsia="Symbol"/>
                <w:sz w:val="18"/>
                <w:szCs w:val="18"/>
                <w:lang w:val="en-US"/>
              </w:rPr>
              <w:t>gNB</w:t>
            </w:r>
            <w:proofErr w:type="spellEnd"/>
            <w:r w:rsidRPr="002B6DA7">
              <w:rPr>
                <w:rFonts w:eastAsia="Symbol"/>
                <w:sz w:val="18"/>
                <w:szCs w:val="18"/>
                <w:lang w:val="en-US"/>
              </w:rPr>
              <w:t>-to-</w:t>
            </w:r>
            <w:proofErr w:type="spellStart"/>
            <w:r w:rsidRPr="002B6DA7">
              <w:rPr>
                <w:rFonts w:eastAsia="Symbol"/>
                <w:sz w:val="18"/>
                <w:szCs w:val="18"/>
                <w:lang w:val="en-US"/>
              </w:rPr>
              <w:t>gNB</w:t>
            </w:r>
            <w:proofErr w:type="spellEnd"/>
            <w:r w:rsidRPr="002B6DA7">
              <w:rPr>
                <w:rFonts w:eastAsia="Symbol"/>
                <w:sz w:val="18"/>
                <w:szCs w:val="18"/>
                <w:lang w:val="en-US"/>
              </w:rPr>
              <w:t xml:space="preserve"> inter-site: ACLR: 45 dB, ACS: 4</w:t>
            </w:r>
            <w:r w:rsidR="0049123A" w:rsidRPr="002B6DA7">
              <w:rPr>
                <w:rFonts w:eastAsia="Symbol"/>
                <w:sz w:val="18"/>
                <w:szCs w:val="18"/>
                <w:lang w:val="en-US"/>
              </w:rPr>
              <w:t>6</w:t>
            </w:r>
            <w:r w:rsidRPr="002B6DA7">
              <w:rPr>
                <w:rFonts w:eastAsia="Symbol"/>
                <w:sz w:val="18"/>
                <w:szCs w:val="18"/>
                <w:lang w:val="en-US"/>
              </w:rPr>
              <w:t xml:space="preserve"> </w:t>
            </w:r>
            <w:proofErr w:type="spellStart"/>
            <w:r w:rsidRPr="002B6DA7">
              <w:rPr>
                <w:rFonts w:eastAsia="Symbol"/>
                <w:sz w:val="18"/>
                <w:szCs w:val="18"/>
                <w:lang w:val="en-US"/>
              </w:rPr>
              <w:t>dB.</w:t>
            </w:r>
            <w:proofErr w:type="spellEnd"/>
          </w:p>
          <w:p w14:paraId="1603BD65" w14:textId="77777777" w:rsidR="000F414C"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UE-to-UE: IBE requirements defined in TS38.101-1 and TS38.101-2 for Tx model.</w:t>
            </w:r>
          </w:p>
          <w:p w14:paraId="5C8D0A8D" w14:textId="67A669DA" w:rsidR="00A615EE" w:rsidRPr="002B6DA7" w:rsidRDefault="000F414C" w:rsidP="00C73B33">
            <w:pPr>
              <w:keepNext/>
              <w:keepLines/>
              <w:spacing w:after="0"/>
              <w:contextualSpacing/>
              <w:rPr>
                <w:rFonts w:eastAsia="Symbol"/>
                <w:sz w:val="18"/>
                <w:szCs w:val="18"/>
                <w:lang w:val="en-US"/>
              </w:rPr>
            </w:pPr>
            <w:r w:rsidRPr="002B6DA7">
              <w:rPr>
                <w:rFonts w:eastAsia="Symbol"/>
                <w:sz w:val="18"/>
                <w:lang w:val="en-US"/>
              </w:rPr>
              <w:t>UE selectivity model according to recent RAN1 working assumptions</w:t>
            </w:r>
            <w:r w:rsidR="00A615EE" w:rsidRPr="002B6DA7">
              <w:rPr>
                <w:rFonts w:eastAsia="Symbol"/>
                <w:sz w:val="18"/>
                <w:szCs w:val="18"/>
                <w:lang w:val="en-US"/>
              </w:rPr>
              <w:t>.</w:t>
            </w:r>
            <w:r w:rsidR="000B140B" w:rsidRPr="002B6DA7">
              <w:rPr>
                <w:rFonts w:eastAsia="Symbol"/>
                <w:sz w:val="18"/>
                <w:szCs w:val="18"/>
                <w:lang w:val="en-US"/>
              </w:rPr>
              <w:t xml:space="preserve"> UE ICS = 33 dB</w:t>
            </w:r>
          </w:p>
        </w:tc>
      </w:tr>
    </w:tbl>
    <w:p w14:paraId="6CD979A9" w14:textId="77777777" w:rsidR="00470D1C" w:rsidRPr="002B6DA7" w:rsidRDefault="00470D1C" w:rsidP="00C73B33">
      <w:pPr>
        <w:spacing w:after="0"/>
        <w:rPr>
          <w:lang w:val="en-US"/>
        </w:rPr>
      </w:pPr>
    </w:p>
    <w:p w14:paraId="3891F9BE" w14:textId="77777777" w:rsidR="00D930DC" w:rsidRPr="002B6DA7" w:rsidRDefault="00D930DC" w:rsidP="00C73B33">
      <w:pPr>
        <w:spacing w:after="0"/>
        <w:rPr>
          <w:lang w:val="en-US"/>
        </w:rPr>
      </w:pPr>
    </w:p>
    <w:p w14:paraId="1263B43C" w14:textId="77777777" w:rsidR="00D930DC" w:rsidRPr="002B6DA7" w:rsidRDefault="00D930DC" w:rsidP="00C73B33">
      <w:pPr>
        <w:spacing w:after="0"/>
        <w:rPr>
          <w:lang w:val="en-US"/>
        </w:rPr>
      </w:pPr>
    </w:p>
    <w:p w14:paraId="323A8AAD" w14:textId="70F5E946" w:rsidR="00D930DC" w:rsidRPr="002B6DA7" w:rsidRDefault="00D930DC" w:rsidP="00C73B33">
      <w:pPr>
        <w:pStyle w:val="Heading1"/>
        <w:numPr>
          <w:ilvl w:val="0"/>
          <w:numId w:val="0"/>
        </w:numPr>
        <w:spacing w:after="0"/>
        <w:rPr>
          <w:lang w:val="en-US"/>
        </w:rPr>
      </w:pPr>
      <w:r w:rsidRPr="002B6DA7">
        <w:rPr>
          <w:lang w:val="en-US"/>
        </w:rPr>
        <w:lastRenderedPageBreak/>
        <w:t>Annex B: Simulation assumptions for FR1 Dense Urban macro layer</w:t>
      </w:r>
    </w:p>
    <w:p w14:paraId="0AE6DFD9" w14:textId="209E9713" w:rsidR="00D930DC" w:rsidRPr="002B6DA7" w:rsidRDefault="00D930DC" w:rsidP="00C73B33">
      <w:pPr>
        <w:pStyle w:val="Caption"/>
        <w:keepNext/>
        <w:spacing w:after="0"/>
        <w:jc w:val="center"/>
        <w:rPr>
          <w:b w:val="0"/>
          <w:bCs/>
          <w:lang w:val="en-US"/>
        </w:rPr>
      </w:pPr>
      <w:r w:rsidRPr="002B6DA7">
        <w:rPr>
          <w:b w:val="0"/>
          <w:bCs/>
          <w:color w:val="000000" w:themeColor="text1"/>
          <w:lang w:val="en-US"/>
        </w:rPr>
        <w:t xml:space="preserve">Table </w:t>
      </w:r>
      <w:r w:rsidR="00595282">
        <w:rPr>
          <w:b w:val="0"/>
          <w:bCs/>
          <w:color w:val="000000" w:themeColor="text1"/>
          <w:lang w:val="en-US"/>
        </w:rPr>
        <w:t>B</w:t>
      </w:r>
      <w:r w:rsidRPr="002B6DA7">
        <w:rPr>
          <w:b w:val="0"/>
          <w:bCs/>
          <w:color w:val="000000" w:themeColor="text1"/>
          <w:lang w:val="en-US"/>
        </w:rPr>
        <w:t>: Si</w:t>
      </w:r>
      <w:r w:rsidRPr="002B6DA7">
        <w:rPr>
          <w:b w:val="0"/>
          <w:bCs/>
          <w:lang w:val="en-US"/>
        </w:rPr>
        <w:t xml:space="preserve">mulation assumptions for FR1 </w:t>
      </w:r>
      <w:r w:rsidR="001B2F2B" w:rsidRPr="002B6DA7">
        <w:rPr>
          <w:b w:val="0"/>
          <w:bCs/>
          <w:lang w:val="en-US"/>
        </w:rPr>
        <w:t>Dense Urban macro layer</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293723" w:rsidRPr="002B6DA7" w14:paraId="765C4F1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62648DE" w14:textId="2ACE360C" w:rsidR="00293723" w:rsidRPr="002B6DA7" w:rsidRDefault="00293723"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C65FF7" w14:textId="3CC90D1E" w:rsidR="00293723" w:rsidRPr="002B6DA7" w:rsidRDefault="00293723"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293723" w:rsidRPr="002B6DA7" w14:paraId="5DBC48C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E53D0D8" w14:textId="5EEED1D9"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1CBFB7C" w14:textId="7463898E" w:rsidR="00293723" w:rsidRPr="002B6DA7" w:rsidRDefault="00293723" w:rsidP="00C73B33">
            <w:pPr>
              <w:spacing w:after="0"/>
              <w:contextualSpacing/>
              <w:rPr>
                <w:rFonts w:eastAsia="Symbol"/>
                <w:sz w:val="18"/>
                <w:lang w:val="en-US"/>
              </w:rPr>
            </w:pPr>
            <w:r w:rsidRPr="002B6DA7">
              <w:rPr>
                <w:rFonts w:eastAsia="Symbol"/>
                <w:sz w:val="18"/>
                <w:lang w:val="en-US"/>
              </w:rPr>
              <w:t xml:space="preserve">Dense Urban Macro layer with 7x3=21 cells and </w:t>
            </w:r>
            <w:proofErr w:type="gramStart"/>
            <w:r w:rsidRPr="002B6DA7">
              <w:rPr>
                <w:rFonts w:eastAsia="Symbol"/>
                <w:sz w:val="18"/>
                <w:lang w:val="en-US"/>
              </w:rPr>
              <w:t>200 meter</w:t>
            </w:r>
            <w:proofErr w:type="gramEnd"/>
            <w:r w:rsidRPr="002B6DA7">
              <w:rPr>
                <w:rFonts w:eastAsia="Symbol"/>
                <w:sz w:val="18"/>
                <w:lang w:val="en-US"/>
              </w:rPr>
              <w:t xml:space="preserve"> ISD.</w:t>
            </w:r>
          </w:p>
          <w:p w14:paraId="41510F14" w14:textId="097B7787" w:rsidR="00293723" w:rsidRPr="002B6DA7" w:rsidRDefault="00293723"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293723" w:rsidRPr="002B6DA7" w14:paraId="1B88507B"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B420AA3" w14:textId="39FD6A14"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4F9ED619" w14:textId="7F9EE857" w:rsidR="00293723" w:rsidRPr="002B6DA7" w:rsidRDefault="00293723" w:rsidP="00C73B33">
            <w:pPr>
              <w:spacing w:after="0"/>
              <w:contextualSpacing/>
              <w:rPr>
                <w:rFonts w:eastAsia="Symbol"/>
                <w:sz w:val="18"/>
                <w:lang w:val="en-US"/>
              </w:rPr>
            </w:pPr>
            <w:r w:rsidRPr="002B6DA7">
              <w:rPr>
                <w:rFonts w:eastAsia="Symbol"/>
                <w:sz w:val="18"/>
                <w:lang w:val="en-US"/>
              </w:rPr>
              <w:t>30 kHz</w:t>
            </w:r>
          </w:p>
        </w:tc>
      </w:tr>
      <w:tr w:rsidR="00293723" w:rsidRPr="002B6DA7" w14:paraId="7CA05CC5"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7843887" w14:textId="6B6E21B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6797594" w14:textId="16BFE7E6" w:rsidR="00293723" w:rsidRPr="002B6DA7" w:rsidRDefault="00293723" w:rsidP="00C73B33">
            <w:pPr>
              <w:spacing w:after="0"/>
              <w:contextualSpacing/>
              <w:rPr>
                <w:rFonts w:eastAsia="Symbol"/>
                <w:sz w:val="18"/>
                <w:lang w:val="en-US"/>
              </w:rPr>
            </w:pPr>
            <w:r w:rsidRPr="002B6DA7">
              <w:rPr>
                <w:rFonts w:eastAsia="Symbol"/>
                <w:sz w:val="18"/>
                <w:lang w:val="en-US"/>
              </w:rPr>
              <w:t>100 MHz, 273 RBs</w:t>
            </w:r>
          </w:p>
        </w:tc>
      </w:tr>
      <w:tr w:rsidR="00293723" w:rsidRPr="002B6DA7" w14:paraId="026997E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F13DFA3" w14:textId="63255066" w:rsidR="00293723" w:rsidRPr="002B6DA7" w:rsidRDefault="00293723"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 total transmit power</w:t>
            </w:r>
          </w:p>
        </w:tc>
        <w:tc>
          <w:tcPr>
            <w:tcW w:w="7153" w:type="dxa"/>
            <w:tcBorders>
              <w:top w:val="single" w:sz="4" w:space="0" w:color="auto"/>
              <w:left w:val="single" w:sz="4" w:space="0" w:color="auto"/>
              <w:bottom w:val="single" w:sz="4" w:space="0" w:color="auto"/>
              <w:right w:val="single" w:sz="4" w:space="0" w:color="auto"/>
            </w:tcBorders>
          </w:tcPr>
          <w:p w14:paraId="2877439D" w14:textId="3404824D" w:rsidR="00293723" w:rsidRPr="002B6DA7" w:rsidRDefault="00293723" w:rsidP="00C73B33">
            <w:pPr>
              <w:spacing w:after="0"/>
              <w:contextualSpacing/>
              <w:rPr>
                <w:rFonts w:eastAsia="Symbol"/>
                <w:sz w:val="18"/>
                <w:lang w:val="en-US"/>
              </w:rPr>
            </w:pPr>
            <w:r w:rsidRPr="002B6DA7">
              <w:rPr>
                <w:rFonts w:eastAsia="Symbol"/>
                <w:sz w:val="18"/>
                <w:lang w:val="en-US"/>
              </w:rPr>
              <w:t>44 dBm</w:t>
            </w:r>
          </w:p>
        </w:tc>
      </w:tr>
      <w:tr w:rsidR="00293723" w:rsidRPr="002B6DA7" w14:paraId="073B236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F47545" w14:textId="557BA21C"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843AC70" w14:textId="3B7649F8" w:rsidR="00293723" w:rsidRPr="002B6DA7" w:rsidRDefault="00293723" w:rsidP="00C73B33">
            <w:pPr>
              <w:keepNext/>
              <w:keepLines/>
              <w:spacing w:after="0"/>
              <w:contextualSpacing/>
              <w:rPr>
                <w:rFonts w:eastAsia="Symbol"/>
                <w:sz w:val="18"/>
                <w:lang w:val="en-US"/>
              </w:rPr>
            </w:pPr>
            <w:r w:rsidRPr="002B6DA7">
              <w:rPr>
                <w:rFonts w:eastAsia="Symbol"/>
                <w:sz w:val="18"/>
                <w:lang w:val="en-US"/>
              </w:rPr>
              <w:t>23 dBm</w:t>
            </w:r>
          </w:p>
        </w:tc>
      </w:tr>
      <w:tr w:rsidR="00293723" w:rsidRPr="002B6DA7" w14:paraId="7DD3A96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2C9CA50" w14:textId="61C07673"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E4DDBDA"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UE clustering in line with RAN1#111 agreements: 10 UEs per cell at </w:t>
            </w:r>
            <w:proofErr w:type="gramStart"/>
            <w:r w:rsidRPr="002B6DA7">
              <w:rPr>
                <w:rFonts w:eastAsia="Symbol"/>
                <w:sz w:val="18"/>
                <w:lang w:val="en-US"/>
              </w:rPr>
              <w:t>1.5 meter</w:t>
            </w:r>
            <w:proofErr w:type="gramEnd"/>
            <w:r w:rsidRPr="002B6DA7">
              <w:rPr>
                <w:rFonts w:eastAsia="Symbol"/>
                <w:sz w:val="18"/>
                <w:lang w:val="en-US"/>
              </w:rPr>
              <w:t xml:space="preserve"> height. 80% of the UEs in 1 </w:t>
            </w:r>
            <w:proofErr w:type="gramStart"/>
            <w:r w:rsidRPr="002B6DA7">
              <w:rPr>
                <w:rFonts w:eastAsia="Symbol"/>
                <w:sz w:val="18"/>
                <w:lang w:val="en-US"/>
              </w:rPr>
              <w:t>clusters</w:t>
            </w:r>
            <w:proofErr w:type="gramEnd"/>
            <w:r w:rsidRPr="002B6DA7">
              <w:rPr>
                <w:rFonts w:eastAsia="Symbol"/>
                <w:sz w:val="18"/>
                <w:lang w:val="en-US"/>
              </w:rPr>
              <w:t xml:space="preserve"> per macro cell area with 25 meter radius.</w:t>
            </w:r>
          </w:p>
          <w:p w14:paraId="126312C4" w14:textId="1BF8274B"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293723" w:rsidRPr="002B6DA7" w14:paraId="584259C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C1751E7" w14:textId="46CE3AD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65ADD146" w14:textId="4B047EE1"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293723" w:rsidRPr="002B6DA7" w14:paraId="5365B6E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47AD7A0" w14:textId="1BD634D3" w:rsidR="00293723" w:rsidRPr="002B6DA7" w:rsidRDefault="00293723"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595AA820" w14:textId="77777777" w:rsidR="00293723" w:rsidRPr="002B6DA7" w:rsidRDefault="00293723"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-UE: TR 38.901 </w:t>
            </w:r>
            <w:proofErr w:type="spellStart"/>
            <w:r w:rsidRPr="002B6DA7">
              <w:rPr>
                <w:rFonts w:eastAsia="Symbol"/>
                <w:sz w:val="18"/>
                <w:lang w:val="en-US"/>
              </w:rPr>
              <w:t>UMa</w:t>
            </w:r>
            <w:proofErr w:type="spellEnd"/>
          </w:p>
          <w:p w14:paraId="05F0BB41" w14:textId="77777777" w:rsidR="00293723" w:rsidRPr="002B6DA7" w:rsidRDefault="00293723" w:rsidP="00C73B33">
            <w:pPr>
              <w:keepNext/>
              <w:keepLines/>
              <w:spacing w:after="0"/>
              <w:contextualSpacing/>
              <w:rPr>
                <w:rFonts w:eastAsia="Symbol"/>
                <w:sz w:val="18"/>
                <w:lang w:val="en-US"/>
              </w:rPr>
            </w:pPr>
          </w:p>
          <w:p w14:paraId="7F4C681A" w14:textId="77777777" w:rsidR="00293723" w:rsidRPr="002B6DA7" w:rsidRDefault="00293723" w:rsidP="00C73B33">
            <w:pPr>
              <w:keepNext/>
              <w:keepLines/>
              <w:spacing w:after="0"/>
              <w:contextualSpacing/>
              <w:rPr>
                <w:rFonts w:eastAsia="Symbol"/>
                <w:sz w:val="18"/>
                <w:lang w:val="en-US"/>
              </w:rPr>
            </w:pPr>
            <w:proofErr w:type="spellStart"/>
            <w:r w:rsidRPr="002B6DA7">
              <w:rPr>
                <w:rFonts w:eastAsia="Symbol"/>
                <w:sz w:val="18"/>
                <w:lang w:val="en-US"/>
              </w:rPr>
              <w:t>gNB-gNB</w:t>
            </w:r>
            <w:proofErr w:type="spellEnd"/>
            <w:r w:rsidRPr="002B6DA7">
              <w:rPr>
                <w:rFonts w:eastAsia="Symbol"/>
                <w:sz w:val="18"/>
                <w:lang w:val="en-US"/>
              </w:rPr>
              <w:t xml:space="preserve">: TR 38.901 </w:t>
            </w:r>
            <w:proofErr w:type="spellStart"/>
            <w:r w:rsidRPr="002B6DA7">
              <w:rPr>
                <w:rFonts w:eastAsia="Symbol"/>
                <w:sz w:val="18"/>
                <w:lang w:val="en-US"/>
              </w:rPr>
              <w:t>UMa</w:t>
            </w:r>
            <w:proofErr w:type="spellEnd"/>
            <w:r w:rsidRPr="002B6DA7">
              <w:rPr>
                <w:rFonts w:eastAsia="Symbol"/>
                <w:sz w:val="18"/>
                <w:lang w:val="en-US"/>
              </w:rPr>
              <w:t xml:space="preserve"> with replacement of the UE’s antenna height with </w:t>
            </w:r>
            <w:proofErr w:type="spellStart"/>
            <w:r w:rsidRPr="002B6DA7">
              <w:rPr>
                <w:rFonts w:eastAsia="Symbol"/>
                <w:sz w:val="18"/>
                <w:lang w:val="en-US"/>
              </w:rPr>
              <w:t>gNB’s</w:t>
            </w:r>
            <w:proofErr w:type="spellEnd"/>
            <w:r w:rsidRPr="002B6DA7">
              <w:rPr>
                <w:rFonts w:eastAsia="Symbol"/>
                <w:sz w:val="18"/>
                <w:lang w:val="en-US"/>
              </w:rPr>
              <w:t xml:space="preserve"> antenna height and updated angular spread. 75% of LOS probability for </w:t>
            </w:r>
            <w:proofErr w:type="spellStart"/>
            <w:r w:rsidRPr="002B6DA7">
              <w:rPr>
                <w:rFonts w:eastAsia="Symbol"/>
                <w:sz w:val="18"/>
                <w:lang w:val="en-US"/>
              </w:rPr>
              <w:t>gNBs</w:t>
            </w:r>
            <w:proofErr w:type="spellEnd"/>
            <w:r w:rsidRPr="002B6DA7">
              <w:rPr>
                <w:rFonts w:eastAsia="Symbol"/>
                <w:sz w:val="18"/>
                <w:lang w:val="en-US"/>
              </w:rPr>
              <w:t xml:space="preserve"> within ISD distance</w:t>
            </w:r>
          </w:p>
          <w:p w14:paraId="3142B631" w14:textId="77777777" w:rsidR="00293723" w:rsidRPr="002B6DA7" w:rsidRDefault="00293723" w:rsidP="00C73B33">
            <w:pPr>
              <w:keepNext/>
              <w:keepLines/>
              <w:spacing w:after="0"/>
              <w:contextualSpacing/>
              <w:rPr>
                <w:rFonts w:eastAsia="Symbol"/>
                <w:sz w:val="18"/>
                <w:lang w:val="en-US"/>
              </w:rPr>
            </w:pPr>
          </w:p>
          <w:p w14:paraId="67543C4E"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UE-UE: TR 38.901 </w:t>
            </w:r>
            <w:proofErr w:type="spellStart"/>
            <w:r w:rsidRPr="002B6DA7">
              <w:rPr>
                <w:rFonts w:eastAsia="Symbol"/>
                <w:sz w:val="18"/>
                <w:lang w:val="en-US"/>
              </w:rPr>
              <w:t>UMi</w:t>
            </w:r>
            <w:proofErr w:type="spellEnd"/>
            <w:r w:rsidRPr="002B6DA7">
              <w:rPr>
                <w:rFonts w:eastAsia="Symbol"/>
                <w:sz w:val="18"/>
                <w:lang w:val="en-US"/>
              </w:rPr>
              <w:t xml:space="preserve"> with O2I according to TR 38.802. </w:t>
            </w:r>
          </w:p>
          <w:p w14:paraId="259A799E" w14:textId="77777777" w:rsidR="00293723" w:rsidRPr="002B6DA7" w:rsidRDefault="00293723" w:rsidP="00C73B33">
            <w:pPr>
              <w:keepNext/>
              <w:keepLines/>
              <w:spacing w:after="0"/>
              <w:contextualSpacing/>
              <w:rPr>
                <w:rFonts w:eastAsia="Symbol"/>
                <w:sz w:val="18"/>
                <w:lang w:val="en-US"/>
              </w:rPr>
            </w:pPr>
          </w:p>
          <w:p w14:paraId="323870D9"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Both large-scale and small-scale fading effects are modeled between all </w:t>
            </w:r>
            <w:proofErr w:type="spellStart"/>
            <w:r w:rsidRPr="002B6DA7">
              <w:rPr>
                <w:rFonts w:eastAsia="Symbol"/>
                <w:sz w:val="18"/>
                <w:lang w:val="en-US"/>
              </w:rPr>
              <w:t>gNB-gNB</w:t>
            </w:r>
            <w:proofErr w:type="spellEnd"/>
            <w:r w:rsidRPr="002B6DA7">
              <w:rPr>
                <w:rFonts w:eastAsia="Symbol"/>
                <w:sz w:val="18"/>
                <w:lang w:val="en-US"/>
              </w:rPr>
              <w:t xml:space="preserve"> links.</w:t>
            </w:r>
          </w:p>
          <w:p w14:paraId="69574101" w14:textId="3A4E157D" w:rsidR="00293723" w:rsidRPr="002B6DA7" w:rsidRDefault="00293723" w:rsidP="00C73B33">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293723" w:rsidRPr="002B6DA7" w14:paraId="7CC98CEC"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0269935" w14:textId="3F4EB1F9" w:rsidR="00293723" w:rsidRPr="002B6DA7" w:rsidRDefault="00293723"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8A20BB3"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0BA7A2BB"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Np) = (8, 8, 2, 1, 1; 2, 4</w:t>
            </w:r>
            <w:proofErr w:type="gramStart"/>
            <w:r w:rsidRPr="002B6DA7">
              <w:rPr>
                <w:rFonts w:eastAsia="Symbol"/>
                <w:sz w:val="18"/>
                <w:lang w:val="en-US" w:eastAsia="zh-CN"/>
              </w:rPr>
              <w:t>);</w:t>
            </w:r>
            <w:proofErr w:type="gramEnd"/>
          </w:p>
          <w:p w14:paraId="391A8519" w14:textId="77777777" w:rsidR="00293723" w:rsidRPr="002B6DA7" w:rsidRDefault="00293723" w:rsidP="00C73B33">
            <w:pPr>
              <w:keepNext/>
              <w:keepLines/>
              <w:spacing w:after="0"/>
              <w:contextualSpacing/>
              <w:rPr>
                <w:rFonts w:eastAsia="Symbol"/>
                <w:sz w:val="18"/>
                <w:lang w:val="en-US" w:eastAsia="zh-CN"/>
              </w:rPr>
            </w:pPr>
          </w:p>
          <w:p w14:paraId="4970ED84" w14:textId="77777777" w:rsidR="00293723" w:rsidRPr="002B6DA7" w:rsidRDefault="00293723"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0C54CE34" w14:textId="77777777" w:rsidR="00293723" w:rsidRPr="002B6DA7" w:rsidRDefault="00293723" w:rsidP="00C73B33">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(M, N, P, Mg, Ng; </w:t>
            </w:r>
            <w:proofErr w:type="spellStart"/>
            <w:r w:rsidRPr="002B6DA7">
              <w:rPr>
                <w:rFonts w:eastAsia="Symbol"/>
                <w:sz w:val="18"/>
                <w:szCs w:val="18"/>
                <w:lang w:val="en-US" w:eastAsia="zh-CN"/>
              </w:rPr>
              <w:t>Mp</w:t>
            </w:r>
            <w:proofErr w:type="spellEnd"/>
            <w:r w:rsidRPr="002B6DA7">
              <w:rPr>
                <w:rFonts w:eastAsia="Symbol"/>
                <w:sz w:val="18"/>
                <w:szCs w:val="18"/>
                <w:lang w:val="en-US" w:eastAsia="zh-CN"/>
              </w:rPr>
              <w:t xml:space="preserve">, Np) = (8, 8, 2, 1, 1; 1, 4) </w:t>
            </w:r>
            <w:r w:rsidRPr="002B6DA7">
              <w:rPr>
                <w:rFonts w:eastAsia="Symbol"/>
                <w:sz w:val="18"/>
                <w:lang w:val="en-US" w:eastAsia="zh-CN"/>
              </w:rPr>
              <w:t>(per panel group)</w:t>
            </w:r>
          </w:p>
          <w:p w14:paraId="2C774DED" w14:textId="77777777" w:rsidR="00293723" w:rsidRPr="002B6DA7" w:rsidRDefault="00293723" w:rsidP="00C73B33">
            <w:pPr>
              <w:keepNext/>
              <w:keepLines/>
              <w:spacing w:after="0"/>
              <w:contextualSpacing/>
              <w:rPr>
                <w:rFonts w:eastAsia="Symbol"/>
                <w:sz w:val="18"/>
                <w:szCs w:val="18"/>
                <w:highlight w:val="green"/>
                <w:lang w:val="en-US"/>
              </w:rPr>
            </w:pPr>
          </w:p>
          <w:p w14:paraId="77F536F0" w14:textId="77777777" w:rsidR="00293723" w:rsidRPr="002B6DA7" w:rsidRDefault="00293723"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0.8</w:t>
            </w:r>
            <w:proofErr w:type="gramStart"/>
            <w:r w:rsidRPr="002B6DA7">
              <w:rPr>
                <w:rFonts w:eastAsia="Symbol"/>
                <w:sz w:val="18"/>
                <w:lang w:val="en-US"/>
              </w:rPr>
              <w:t>λ;</w:t>
            </w:r>
            <w:proofErr w:type="gramEnd"/>
          </w:p>
          <w:p w14:paraId="15499E16" w14:textId="77777777" w:rsidR="00293723" w:rsidRPr="002B6DA7" w:rsidRDefault="00293723" w:rsidP="00C73B33">
            <w:pPr>
              <w:keepNext/>
              <w:keepLines/>
              <w:spacing w:after="0"/>
              <w:contextualSpacing/>
              <w:rPr>
                <w:rFonts w:eastAsia="Symbol"/>
                <w:sz w:val="18"/>
                <w:lang w:val="en-US"/>
              </w:rPr>
            </w:pPr>
            <w:proofErr w:type="gramStart"/>
            <w:r w:rsidRPr="002B6DA7">
              <w:rPr>
                <w:rFonts w:eastAsia="Symbol"/>
                <w:sz w:val="18"/>
                <w:lang w:val="en-US" w:eastAsia="ko-KR"/>
              </w:rPr>
              <w:t>6 degree</w:t>
            </w:r>
            <w:proofErr w:type="gramEnd"/>
            <w:r w:rsidRPr="002B6DA7">
              <w:rPr>
                <w:rFonts w:eastAsia="Symbol"/>
                <w:sz w:val="18"/>
                <w:lang w:val="en-US" w:eastAsia="ko-KR"/>
              </w:rPr>
              <w:t xml:space="preserve"> electrical tilt. No mechanical tilt </w:t>
            </w:r>
          </w:p>
          <w:p w14:paraId="5DC57FED" w14:textId="77777777" w:rsidR="00293723" w:rsidRPr="002B6DA7" w:rsidRDefault="00293723" w:rsidP="00C73B33">
            <w:pPr>
              <w:keepNext/>
              <w:keepLines/>
              <w:spacing w:after="0"/>
              <w:contextualSpacing/>
              <w:rPr>
                <w:rFonts w:eastAsia="Symbol"/>
                <w:sz w:val="18"/>
                <w:highlight w:val="green"/>
                <w:lang w:val="en-US"/>
              </w:rPr>
            </w:pPr>
          </w:p>
        </w:tc>
      </w:tr>
      <w:tr w:rsidR="00293723" w:rsidRPr="002B6DA7" w14:paraId="383B04A1"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5B30342A" w14:textId="6BCB6538"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40E0C8C9"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2 Tx antenna ports:</w:t>
            </w:r>
          </w:p>
          <w:p w14:paraId="0A838B95"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738E8E52" w14:textId="77777777" w:rsidR="00293723" w:rsidRPr="002B6DA7" w:rsidRDefault="00293723" w:rsidP="00C73B33">
            <w:pPr>
              <w:keepNext/>
              <w:keepLines/>
              <w:spacing w:after="0"/>
              <w:contextualSpacing/>
              <w:rPr>
                <w:rFonts w:eastAsia="Symbol"/>
                <w:sz w:val="18"/>
                <w:lang w:val="en-US" w:eastAsia="zh-CN"/>
              </w:rPr>
            </w:pPr>
          </w:p>
          <w:p w14:paraId="3EF6CCA9"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4 Rx antenna ports:</w:t>
            </w:r>
          </w:p>
          <w:p w14:paraId="1D164664"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2ACA9175" w14:textId="7A971961" w:rsidR="00293723" w:rsidRPr="002B6DA7" w:rsidRDefault="00293723"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293723" w:rsidRPr="002B6DA7" w14:paraId="01387B5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B2D6722" w14:textId="71EA3A2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7DA6A9B" w14:textId="5C284506"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293723" w:rsidRPr="002B6DA7" w14:paraId="7E2FBD5D" w14:textId="77777777">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6EDFEFC6" w14:textId="0B189E9F"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1FFE69DB" w14:textId="28EBE87F"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10 </w:t>
            </w:r>
          </w:p>
        </w:tc>
      </w:tr>
      <w:tr w:rsidR="00293723" w:rsidRPr="002B6DA7" w14:paraId="6E466A1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8808B94" w14:textId="1318DFBB"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6776ABB" w14:textId="36F18230"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Open-loop power control with alpha = 0.7 and p0=-8</w:t>
            </w:r>
            <w:r w:rsidR="004A08E7" w:rsidRPr="002B6DA7">
              <w:rPr>
                <w:rFonts w:eastAsia="Symbol"/>
                <w:sz w:val="18"/>
                <w:lang w:val="en-US"/>
              </w:rPr>
              <w:t>6</w:t>
            </w:r>
          </w:p>
        </w:tc>
      </w:tr>
      <w:tr w:rsidR="00293723" w:rsidRPr="002B6DA7" w14:paraId="72E4973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E60CC40" w14:textId="4C42DFD8"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22AC9A9"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DL: Single user MIMO with rank 2</w:t>
            </w:r>
          </w:p>
          <w:p w14:paraId="463B7AD8" w14:textId="4E87495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293723" w:rsidRPr="002B6DA7" w14:paraId="10CA4DC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6894B21" w14:textId="218CB04F" w:rsidR="00293723" w:rsidRPr="002B6DA7" w:rsidRDefault="00293723"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20ED9356"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TDD: DDDSU with S=[12D:2G:0U]</w:t>
            </w:r>
          </w:p>
          <w:p w14:paraId="49886653" w14:textId="553A05BC"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SBFD: XXXXX with X denoting a SBFD slot with DGUGU = [104, 5, 55, 5, 104] PRB assignment. “D”, “U” and “G” refers to downlink </w:t>
            </w:r>
            <w:proofErr w:type="spellStart"/>
            <w:r w:rsidRPr="002B6DA7">
              <w:rPr>
                <w:rFonts w:eastAsia="Symbol"/>
                <w:sz w:val="18"/>
                <w:lang w:val="en-US"/>
              </w:rPr>
              <w:t>subband</w:t>
            </w:r>
            <w:proofErr w:type="spellEnd"/>
            <w:r w:rsidRPr="002B6DA7">
              <w:rPr>
                <w:rFonts w:eastAsia="Symbol"/>
                <w:sz w:val="18"/>
                <w:lang w:val="en-US"/>
              </w:rPr>
              <w:t xml:space="preserve">, uplink </w:t>
            </w:r>
            <w:proofErr w:type="spellStart"/>
            <w:r w:rsidRPr="002B6DA7">
              <w:rPr>
                <w:rFonts w:eastAsia="Symbol"/>
                <w:sz w:val="18"/>
                <w:lang w:val="en-US"/>
              </w:rPr>
              <w:t>subband</w:t>
            </w:r>
            <w:proofErr w:type="spellEnd"/>
            <w:r w:rsidRPr="002B6DA7">
              <w:rPr>
                <w:rFonts w:eastAsia="Symbol"/>
                <w:sz w:val="18"/>
                <w:lang w:val="en-US"/>
              </w:rPr>
              <w:t xml:space="preserve"> and guard bands, respectively.</w:t>
            </w:r>
          </w:p>
        </w:tc>
      </w:tr>
      <w:tr w:rsidR="00293723" w:rsidRPr="002B6DA7" w14:paraId="7306CAE9"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178E89" w14:textId="0C63DCA6" w:rsidR="00293723" w:rsidRPr="002B6DA7" w:rsidRDefault="00293723" w:rsidP="00C73B33">
            <w:pPr>
              <w:keepNext/>
              <w:keepLines/>
              <w:spacing w:after="0"/>
              <w:contextualSpacing/>
              <w:rPr>
                <w:rFonts w:eastAsia="Symbol"/>
                <w:sz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21FB7E67" w14:textId="777C5EB1" w:rsidR="00293723" w:rsidRPr="002B6DA7" w:rsidRDefault="00293723" w:rsidP="00C73B33">
            <w:pPr>
              <w:spacing w:after="0"/>
              <w:rPr>
                <w:sz w:val="18"/>
                <w:szCs w:val="18"/>
                <w:lang w:val="en-US"/>
              </w:rPr>
            </w:pPr>
            <w:r w:rsidRPr="002B6DA7">
              <w:rPr>
                <w:sz w:val="18"/>
                <w:szCs w:val="18"/>
                <w:lang w:val="en-US"/>
              </w:rPr>
              <w:t>Setting 1: 14</w:t>
            </w:r>
            <w:r w:rsidR="002C3022" w:rsidRPr="002B6DA7">
              <w:rPr>
                <w:sz w:val="18"/>
                <w:szCs w:val="18"/>
                <w:lang w:val="en-US"/>
              </w:rPr>
              <w:t>0</w:t>
            </w:r>
            <w:r w:rsidRPr="002B6DA7">
              <w:rPr>
                <w:sz w:val="18"/>
                <w:szCs w:val="18"/>
                <w:lang w:val="en-US"/>
              </w:rPr>
              <w:t xml:space="preserve"> dB RSI and 135.5 dB for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2B6DA7">
              <w:rPr>
                <w:sz w:val="18"/>
                <w:szCs w:val="18"/>
                <w:lang w:val="en-US"/>
              </w:rPr>
              <w:t xml:space="preserve">: </w:t>
            </w:r>
          </w:p>
          <w:p w14:paraId="482CEF7D" w14:textId="1735879A" w:rsidR="00293723" w:rsidRPr="002B6DA7" w:rsidRDefault="00293723" w:rsidP="00C73B33">
            <w:pPr>
              <w:spacing w:after="0"/>
              <w:rPr>
                <w:sz w:val="18"/>
                <w:szCs w:val="18"/>
                <w:lang w:val="en-US"/>
              </w:rPr>
            </w:pPr>
            <w:r w:rsidRPr="002B6DA7">
              <w:rPr>
                <w:sz w:val="18"/>
                <w:szCs w:val="18"/>
                <w:lang w:val="en-US"/>
              </w:rPr>
              <w:t>Setting 2: 14</w:t>
            </w:r>
            <w:r w:rsidR="002C3022" w:rsidRPr="002B6DA7">
              <w:rPr>
                <w:sz w:val="18"/>
                <w:szCs w:val="18"/>
                <w:lang w:val="en-US"/>
              </w:rPr>
              <w:t>0</w:t>
            </w:r>
            <w:r w:rsidRPr="002B6DA7">
              <w:rPr>
                <w:sz w:val="18"/>
                <w:szCs w:val="18"/>
                <w:lang w:val="en-US"/>
              </w:rPr>
              <w:t xml:space="preserve"> dB RSI and 117.5 dB for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2B6DA7">
              <w:rPr>
                <w:sz w:val="18"/>
                <w:szCs w:val="18"/>
                <w:lang w:val="en-US"/>
              </w:rPr>
              <w:t xml:space="preserve">. </w:t>
            </w:r>
          </w:p>
          <w:p w14:paraId="7EEC5F7B" w14:textId="77777777" w:rsidR="00293723" w:rsidRPr="002B6DA7" w:rsidRDefault="00293723" w:rsidP="00C73B33">
            <w:pPr>
              <w:keepNext/>
              <w:keepLines/>
              <w:spacing w:after="0"/>
              <w:contextualSpacing/>
              <w:rPr>
                <w:rFonts w:eastAsia="Symbol"/>
                <w:sz w:val="18"/>
                <w:szCs w:val="18"/>
                <w:lang w:val="en-US"/>
              </w:rPr>
            </w:pPr>
            <w:proofErr w:type="spellStart"/>
            <w:r w:rsidRPr="002B6DA7">
              <w:rPr>
                <w:rFonts w:eastAsia="Symbol"/>
                <w:sz w:val="18"/>
                <w:szCs w:val="18"/>
                <w:lang w:val="en-US"/>
              </w:rPr>
              <w:t>gNB</w:t>
            </w:r>
            <w:proofErr w:type="spellEnd"/>
            <w:r w:rsidRPr="002B6DA7">
              <w:rPr>
                <w:rFonts w:eastAsia="Symbol"/>
                <w:sz w:val="18"/>
                <w:szCs w:val="18"/>
                <w:lang w:val="en-US"/>
              </w:rPr>
              <w:t>-to-</w:t>
            </w:r>
            <w:proofErr w:type="spellStart"/>
            <w:r w:rsidRPr="002B6DA7">
              <w:rPr>
                <w:rFonts w:eastAsia="Symbol"/>
                <w:sz w:val="18"/>
                <w:szCs w:val="18"/>
                <w:lang w:val="en-US"/>
              </w:rPr>
              <w:t>gNB</w:t>
            </w:r>
            <w:proofErr w:type="spellEnd"/>
            <w:r w:rsidRPr="002B6DA7">
              <w:rPr>
                <w:rFonts w:eastAsia="Symbol"/>
                <w:sz w:val="18"/>
                <w:szCs w:val="18"/>
                <w:lang w:val="en-US"/>
              </w:rPr>
              <w:t xml:space="preserve"> inter-site: ACLR: 45 dB, ACS: 46 </w:t>
            </w:r>
            <w:proofErr w:type="spellStart"/>
            <w:r w:rsidRPr="002B6DA7">
              <w:rPr>
                <w:rFonts w:eastAsia="Symbol"/>
                <w:sz w:val="18"/>
                <w:szCs w:val="18"/>
                <w:lang w:val="en-US"/>
              </w:rPr>
              <w:t>dB.</w:t>
            </w:r>
            <w:proofErr w:type="spellEnd"/>
          </w:p>
          <w:p w14:paraId="4D17E00D" w14:textId="77777777" w:rsidR="00293723" w:rsidRPr="002B6DA7" w:rsidRDefault="00293723" w:rsidP="00C73B33">
            <w:pPr>
              <w:keepNext/>
              <w:keepLines/>
              <w:spacing w:after="0"/>
              <w:contextualSpacing/>
              <w:rPr>
                <w:rFonts w:eastAsia="Symbol"/>
                <w:sz w:val="18"/>
                <w:szCs w:val="18"/>
                <w:lang w:val="en-US"/>
              </w:rPr>
            </w:pPr>
            <w:r w:rsidRPr="002B6DA7">
              <w:rPr>
                <w:rFonts w:eastAsia="Symbol"/>
                <w:sz w:val="18"/>
                <w:szCs w:val="18"/>
                <w:lang w:val="en-US"/>
              </w:rPr>
              <w:t>UE-to-UE: IBE requirements defined in TS38.101-1 and TS38.101-2 for Tx model.</w:t>
            </w:r>
          </w:p>
          <w:p w14:paraId="579E67F3" w14:textId="27FB41FE"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Pr="002B6DA7">
              <w:rPr>
                <w:rFonts w:eastAsia="Symbol"/>
                <w:sz w:val="18"/>
                <w:szCs w:val="18"/>
                <w:lang w:val="en-US"/>
              </w:rPr>
              <w:t>. UE ICS = 33 dB</w:t>
            </w:r>
          </w:p>
        </w:tc>
      </w:tr>
    </w:tbl>
    <w:p w14:paraId="04BB1577" w14:textId="77777777" w:rsidR="00D930DC" w:rsidRPr="002B6DA7" w:rsidRDefault="00D930DC" w:rsidP="00C73B33">
      <w:pPr>
        <w:spacing w:after="0"/>
        <w:rPr>
          <w:lang w:val="en-US"/>
        </w:rPr>
      </w:pPr>
    </w:p>
    <w:p w14:paraId="7D04DFBC" w14:textId="77777777" w:rsidR="00D930DC" w:rsidRPr="002B6DA7" w:rsidRDefault="00D930DC" w:rsidP="00C73B33">
      <w:pPr>
        <w:spacing w:after="0"/>
        <w:rPr>
          <w:lang w:val="en-US"/>
        </w:rPr>
      </w:pPr>
    </w:p>
    <w:p w14:paraId="367AE59D" w14:textId="77777777" w:rsidR="00D930DC" w:rsidRPr="002B6DA7" w:rsidRDefault="00D930DC" w:rsidP="00C73B33">
      <w:pPr>
        <w:spacing w:after="0"/>
        <w:rPr>
          <w:lang w:val="en-US"/>
        </w:rPr>
      </w:pPr>
    </w:p>
    <w:p w14:paraId="0C3674EC" w14:textId="7FC8470C" w:rsidR="00697874" w:rsidRPr="002B6DA7" w:rsidRDefault="00697874" w:rsidP="00C73B33">
      <w:pPr>
        <w:pStyle w:val="Heading1"/>
        <w:numPr>
          <w:ilvl w:val="0"/>
          <w:numId w:val="0"/>
        </w:numPr>
        <w:spacing w:after="0"/>
        <w:rPr>
          <w:lang w:val="en-US"/>
        </w:rPr>
      </w:pPr>
      <w:r w:rsidRPr="002B6DA7">
        <w:rPr>
          <w:lang w:val="en-US"/>
        </w:rPr>
        <w:lastRenderedPageBreak/>
        <w:t xml:space="preserve">Annex </w:t>
      </w:r>
      <w:r w:rsidR="00D930DC" w:rsidRPr="002B6DA7">
        <w:rPr>
          <w:lang w:val="en-US"/>
        </w:rPr>
        <w:t>C</w:t>
      </w:r>
      <w:r w:rsidRPr="002B6DA7">
        <w:rPr>
          <w:lang w:val="en-US"/>
        </w:rPr>
        <w:t>: Simulation assumptions for FR1 Indoor Scenario</w:t>
      </w:r>
    </w:p>
    <w:p w14:paraId="20303403" w14:textId="792F4CA4" w:rsidR="00697874" w:rsidRPr="002B6DA7" w:rsidRDefault="00697874" w:rsidP="00C73B33">
      <w:pPr>
        <w:pStyle w:val="Caption"/>
        <w:keepNext/>
        <w:spacing w:after="0"/>
        <w:jc w:val="center"/>
        <w:rPr>
          <w:b w:val="0"/>
          <w:bCs/>
          <w:lang w:val="en-US"/>
        </w:rPr>
      </w:pPr>
      <w:bookmarkStart w:id="8" w:name="_Ref127300680"/>
      <w:r w:rsidRPr="002B6DA7">
        <w:rPr>
          <w:b w:val="0"/>
          <w:bCs/>
          <w:color w:val="000000" w:themeColor="text1"/>
          <w:lang w:val="en-US"/>
        </w:rPr>
        <w:t xml:space="preserve">Table </w:t>
      </w:r>
      <w:r w:rsidR="00595282">
        <w:rPr>
          <w:b w:val="0"/>
          <w:bCs/>
          <w:color w:val="000000" w:themeColor="text1"/>
          <w:lang w:val="en-US"/>
        </w:rPr>
        <w:t>C</w:t>
      </w:r>
      <w:r w:rsidR="008F3AAC" w:rsidRPr="002B6DA7">
        <w:rPr>
          <w:b w:val="0"/>
          <w:bCs/>
          <w:color w:val="000000" w:themeColor="text1"/>
          <w:lang w:val="en-US"/>
        </w:rPr>
        <w:fldChar w:fldCharType="begin"/>
      </w:r>
      <w:r w:rsidR="008F3AAC" w:rsidRPr="002B6DA7">
        <w:rPr>
          <w:b w:val="0"/>
          <w:bCs/>
          <w:color w:val="000000" w:themeColor="text1"/>
          <w:lang w:val="en-US"/>
        </w:rPr>
        <w:instrText xml:space="preserve"> SEQ Table \* ARABIC </w:instrText>
      </w:r>
      <w:r w:rsidR="00792A83" w:rsidRPr="002B6DA7">
        <w:rPr>
          <w:b w:val="0"/>
          <w:bCs/>
          <w:color w:val="000000" w:themeColor="text1"/>
          <w:lang w:val="en-US"/>
        </w:rPr>
        <w:fldChar w:fldCharType="separate"/>
      </w:r>
      <w:r w:rsidR="00F64710">
        <w:rPr>
          <w:b w:val="0"/>
          <w:bCs/>
          <w:noProof/>
          <w:color w:val="000000" w:themeColor="text1"/>
          <w:lang w:val="en-US"/>
        </w:rPr>
        <w:t>18</w:t>
      </w:r>
      <w:r w:rsidR="008F3AAC" w:rsidRPr="002B6DA7">
        <w:rPr>
          <w:b w:val="0"/>
          <w:bCs/>
          <w:color w:val="000000" w:themeColor="text1"/>
          <w:lang w:val="en-US"/>
        </w:rPr>
        <w:fldChar w:fldCharType="end"/>
      </w:r>
      <w:bookmarkEnd w:id="8"/>
      <w:r w:rsidRPr="002B6DA7">
        <w:rPr>
          <w:b w:val="0"/>
          <w:bCs/>
          <w:color w:val="000000" w:themeColor="text1"/>
          <w:lang w:val="en-US"/>
        </w:rPr>
        <w:t>: Si</w:t>
      </w:r>
      <w:r w:rsidRPr="002B6DA7">
        <w:rPr>
          <w:b w:val="0"/>
          <w:bCs/>
          <w:lang w:val="en-US"/>
        </w:rPr>
        <w:t>mulation assumptions</w:t>
      </w:r>
      <w:r w:rsidR="00B85D2D" w:rsidRPr="002B6DA7">
        <w:rPr>
          <w:b w:val="0"/>
          <w:bCs/>
          <w:lang w:val="en-US"/>
        </w:rPr>
        <w:t xml:space="preserve"> for FR1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697874" w:rsidRPr="002B6DA7" w14:paraId="4F6D727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4482C5B" w14:textId="77777777" w:rsidR="00697874" w:rsidRPr="002B6DA7" w:rsidRDefault="00697874"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FDA9406" w14:textId="77777777" w:rsidR="00697874" w:rsidRPr="002B6DA7" w:rsidRDefault="00697874"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697874" w:rsidRPr="002B6DA7" w14:paraId="74F63D6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4CDE3C0"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59A71B62" w14:textId="34C98A08" w:rsidR="00697874" w:rsidRPr="002B6DA7" w:rsidRDefault="00697874" w:rsidP="00C73B33">
            <w:pPr>
              <w:spacing w:after="0"/>
              <w:contextualSpacing/>
              <w:rPr>
                <w:rFonts w:eastAsia="Symbol"/>
                <w:sz w:val="18"/>
                <w:lang w:val="en-US"/>
              </w:rPr>
            </w:pPr>
            <w:r w:rsidRPr="002B6DA7">
              <w:rPr>
                <w:rFonts w:eastAsia="Symbol"/>
                <w:sz w:val="18"/>
                <w:lang w:val="en-US"/>
              </w:rPr>
              <w:t xml:space="preserve">TR 38.901 Indoor Office of 120x50x3 meter with 12 cells deployed </w:t>
            </w:r>
            <w:r w:rsidR="00E87FD8" w:rsidRPr="002B6DA7">
              <w:rPr>
                <w:rFonts w:eastAsia="Symbol"/>
                <w:sz w:val="18"/>
                <w:lang w:val="en-US"/>
              </w:rPr>
              <w:t xml:space="preserve">in the ceiling </w:t>
            </w:r>
            <w:r w:rsidRPr="002B6DA7">
              <w:rPr>
                <w:rFonts w:eastAsia="Symbol"/>
                <w:sz w:val="18"/>
                <w:lang w:val="en-US"/>
              </w:rPr>
              <w:t xml:space="preserve">with </w:t>
            </w:r>
            <w:proofErr w:type="gramStart"/>
            <w:r w:rsidRPr="002B6DA7">
              <w:rPr>
                <w:rFonts w:eastAsia="Symbol"/>
                <w:sz w:val="18"/>
                <w:lang w:val="en-US"/>
              </w:rPr>
              <w:t>20 meter</w:t>
            </w:r>
            <w:proofErr w:type="gramEnd"/>
            <w:r w:rsidRPr="002B6DA7">
              <w:rPr>
                <w:rFonts w:eastAsia="Symbol"/>
                <w:sz w:val="18"/>
                <w:lang w:val="en-US"/>
              </w:rPr>
              <w:t xml:space="preserve"> inter-site distance.</w:t>
            </w:r>
          </w:p>
          <w:p w14:paraId="7AD2683F" w14:textId="77777777" w:rsidR="00697874" w:rsidRPr="002B6DA7" w:rsidRDefault="00697874"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697874" w:rsidRPr="002B6DA7" w14:paraId="4B1EC692"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59FB19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7A6D3889" w14:textId="77777777" w:rsidR="00697874" w:rsidRPr="002B6DA7" w:rsidRDefault="00697874" w:rsidP="00C73B33">
            <w:pPr>
              <w:spacing w:after="0"/>
              <w:contextualSpacing/>
              <w:rPr>
                <w:rFonts w:eastAsia="Symbol"/>
                <w:sz w:val="18"/>
                <w:lang w:val="en-US"/>
              </w:rPr>
            </w:pPr>
            <w:r w:rsidRPr="002B6DA7">
              <w:rPr>
                <w:rFonts w:eastAsia="Symbol"/>
                <w:sz w:val="18"/>
                <w:lang w:val="en-US"/>
              </w:rPr>
              <w:t>30 kHz</w:t>
            </w:r>
          </w:p>
        </w:tc>
      </w:tr>
      <w:tr w:rsidR="00697874" w:rsidRPr="002B6DA7" w14:paraId="54EEEEE0"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6B4B0F8"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CF60372" w14:textId="77777777" w:rsidR="00697874" w:rsidRPr="002B6DA7" w:rsidRDefault="00697874" w:rsidP="00C73B33">
            <w:pPr>
              <w:spacing w:after="0"/>
              <w:contextualSpacing/>
              <w:rPr>
                <w:rFonts w:eastAsia="Symbol"/>
                <w:sz w:val="18"/>
                <w:lang w:val="en-US"/>
              </w:rPr>
            </w:pPr>
            <w:r w:rsidRPr="002B6DA7">
              <w:rPr>
                <w:rFonts w:eastAsia="Symbol"/>
                <w:sz w:val="18"/>
                <w:lang w:val="en-US"/>
              </w:rPr>
              <w:t>100 MHz, 273 RBs</w:t>
            </w:r>
          </w:p>
        </w:tc>
      </w:tr>
      <w:tr w:rsidR="00697874" w:rsidRPr="002B6DA7" w14:paraId="6A4C63A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4EE5A2" w14:textId="77777777" w:rsidR="00697874" w:rsidRPr="002B6DA7" w:rsidRDefault="00697874"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 total transmit power</w:t>
            </w:r>
          </w:p>
        </w:tc>
        <w:tc>
          <w:tcPr>
            <w:tcW w:w="7153" w:type="dxa"/>
            <w:tcBorders>
              <w:top w:val="single" w:sz="4" w:space="0" w:color="auto"/>
              <w:left w:val="single" w:sz="4" w:space="0" w:color="auto"/>
              <w:bottom w:val="single" w:sz="4" w:space="0" w:color="auto"/>
              <w:right w:val="single" w:sz="4" w:space="0" w:color="auto"/>
            </w:tcBorders>
          </w:tcPr>
          <w:p w14:paraId="06CC6507" w14:textId="3A453A21" w:rsidR="00697874" w:rsidRPr="002B6DA7" w:rsidRDefault="000D3015" w:rsidP="00C73B33">
            <w:pPr>
              <w:spacing w:after="0"/>
              <w:contextualSpacing/>
              <w:rPr>
                <w:rFonts w:eastAsia="Symbol"/>
                <w:sz w:val="18"/>
                <w:lang w:val="en-US"/>
              </w:rPr>
            </w:pPr>
            <w:r w:rsidRPr="002B6DA7">
              <w:rPr>
                <w:rFonts w:eastAsia="Symbol"/>
                <w:sz w:val="18"/>
                <w:lang w:val="en-US"/>
              </w:rPr>
              <w:t>24</w:t>
            </w:r>
            <w:r w:rsidR="00697874" w:rsidRPr="002B6DA7">
              <w:rPr>
                <w:rFonts w:eastAsia="Symbol"/>
                <w:sz w:val="18"/>
                <w:lang w:val="en-US"/>
              </w:rPr>
              <w:t xml:space="preserve"> dBm</w:t>
            </w:r>
          </w:p>
        </w:tc>
      </w:tr>
      <w:tr w:rsidR="00697874" w:rsidRPr="002B6DA7" w14:paraId="3A06949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98F583"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7A0F5A4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23 dBm</w:t>
            </w:r>
          </w:p>
        </w:tc>
      </w:tr>
      <w:tr w:rsidR="00697874" w:rsidRPr="002B6DA7" w14:paraId="4E4861E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97FD740"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4D65A06" w14:textId="79852FE6" w:rsidR="00697874" w:rsidRPr="002B6DA7" w:rsidRDefault="00097793" w:rsidP="00C73B33">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697874" w:rsidRPr="002B6DA7" w14:paraId="67B3021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9E0F74B"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5180FAD1" w14:textId="77777777" w:rsidR="0088673F" w:rsidRPr="002B6DA7" w:rsidRDefault="0088673F"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567BD54E" w14:textId="5C230C4D" w:rsidR="00697874" w:rsidRPr="002B6DA7" w:rsidRDefault="0088673F" w:rsidP="00C73B33">
            <w:pPr>
              <w:keepNext/>
              <w:keepLines/>
              <w:spacing w:after="0"/>
              <w:contextualSpacing/>
              <w:rPr>
                <w:rFonts w:eastAsia="Symbol"/>
                <w:sz w:val="18"/>
                <w:lang w:val="en-US"/>
              </w:rPr>
            </w:pPr>
            <w:r w:rsidRPr="002B6DA7">
              <w:rPr>
                <w:rFonts w:eastAsia="Symbol"/>
                <w:sz w:val="18"/>
                <w:lang w:val="en-US"/>
              </w:rPr>
              <w:t>FTP3 UL and DL traffic; 1kB payload size in UL and 4kB in DL</w:t>
            </w:r>
          </w:p>
        </w:tc>
      </w:tr>
      <w:tr w:rsidR="00697874" w:rsidRPr="002B6DA7" w14:paraId="2252462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964877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00ACFEC1" w14:textId="0F70535F" w:rsidR="00697874" w:rsidRPr="002B6DA7" w:rsidRDefault="00697874"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-UE</w:t>
            </w:r>
            <w:r w:rsidR="00DA1CA5" w:rsidRPr="002B6DA7">
              <w:rPr>
                <w:rFonts w:eastAsia="Symbol"/>
                <w:sz w:val="18"/>
                <w:lang w:val="en-US"/>
              </w:rPr>
              <w:t>, UE-UE</w:t>
            </w:r>
            <w:r w:rsidR="00AB32D7" w:rsidRPr="002B6DA7">
              <w:rPr>
                <w:rFonts w:eastAsia="Symbol"/>
                <w:sz w:val="18"/>
                <w:lang w:val="en-US"/>
              </w:rPr>
              <w:t xml:space="preserve"> and </w:t>
            </w:r>
            <w:proofErr w:type="spellStart"/>
            <w:r w:rsidR="00AB32D7" w:rsidRPr="002B6DA7">
              <w:rPr>
                <w:rFonts w:eastAsia="Symbol"/>
                <w:sz w:val="18"/>
                <w:lang w:val="en-US"/>
              </w:rPr>
              <w:t>gNB-gNB</w:t>
            </w:r>
            <w:proofErr w:type="spellEnd"/>
            <w:r w:rsidRPr="002B6DA7">
              <w:rPr>
                <w:rFonts w:eastAsia="Symbol"/>
                <w:sz w:val="18"/>
                <w:lang w:val="en-US"/>
              </w:rPr>
              <w:t xml:space="preserve">: TR 38.901 </w:t>
            </w:r>
            <w:proofErr w:type="spellStart"/>
            <w:r w:rsidR="00097793" w:rsidRPr="002B6DA7">
              <w:rPr>
                <w:rFonts w:eastAsia="Symbol"/>
                <w:sz w:val="18"/>
                <w:lang w:val="en-US"/>
              </w:rPr>
              <w:t>InH</w:t>
            </w:r>
            <w:proofErr w:type="spellEnd"/>
          </w:p>
          <w:p w14:paraId="35A41BD9" w14:textId="77777777" w:rsidR="00697874" w:rsidRPr="002B6DA7" w:rsidRDefault="00697874" w:rsidP="00C73B33">
            <w:pPr>
              <w:keepNext/>
              <w:keepLines/>
              <w:spacing w:after="0"/>
              <w:contextualSpacing/>
              <w:rPr>
                <w:rFonts w:eastAsia="Symbol"/>
                <w:sz w:val="18"/>
                <w:lang w:val="en-US"/>
              </w:rPr>
            </w:pPr>
          </w:p>
          <w:p w14:paraId="73CD340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 xml:space="preserve">Both large-scale and small-scale fading effects are modeled between all </w:t>
            </w:r>
            <w:proofErr w:type="spellStart"/>
            <w:r w:rsidRPr="002B6DA7">
              <w:rPr>
                <w:rFonts w:eastAsia="Symbol"/>
                <w:sz w:val="18"/>
                <w:lang w:val="en-US"/>
              </w:rPr>
              <w:t>gNB-gNB</w:t>
            </w:r>
            <w:proofErr w:type="spellEnd"/>
            <w:r w:rsidRPr="002B6DA7">
              <w:rPr>
                <w:rFonts w:eastAsia="Symbol"/>
                <w:sz w:val="18"/>
                <w:lang w:val="en-US"/>
              </w:rPr>
              <w:t xml:space="preserve"> and UE-UE links.</w:t>
            </w:r>
          </w:p>
        </w:tc>
      </w:tr>
      <w:tr w:rsidR="00697874" w:rsidRPr="002B6DA7" w14:paraId="1BD152A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95A8DB4"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1FB0111" w14:textId="1358E646"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zh-CN"/>
              </w:rPr>
              <w:t xml:space="preserve">TDD: </w:t>
            </w:r>
            <w:r w:rsidR="00E17E12" w:rsidRPr="002B6DA7">
              <w:rPr>
                <w:rFonts w:eastAsia="Symbol"/>
                <w:sz w:val="18"/>
                <w:lang w:val="en-US" w:eastAsia="zh-CN"/>
              </w:rPr>
              <w:t>32</w:t>
            </w:r>
            <w:r w:rsidRPr="002B6DA7">
              <w:rPr>
                <w:rFonts w:eastAsia="Symbol"/>
                <w:sz w:val="18"/>
                <w:lang w:val="en-US" w:eastAsia="zh-CN"/>
              </w:rPr>
              <w:t xml:space="preserve"> Tx/</w:t>
            </w:r>
            <w:r w:rsidR="00E17E12" w:rsidRPr="002B6DA7">
              <w:rPr>
                <w:rFonts w:eastAsia="Symbol"/>
                <w:sz w:val="18"/>
                <w:lang w:val="en-US" w:eastAsia="zh-CN"/>
              </w:rPr>
              <w:t>32</w:t>
            </w:r>
            <w:r w:rsidRPr="002B6DA7">
              <w:rPr>
                <w:rFonts w:eastAsia="Symbol"/>
                <w:sz w:val="18"/>
                <w:lang w:val="en-US" w:eastAsia="zh-CN"/>
              </w:rPr>
              <w:t xml:space="preserve"> Rx antenna ports </w:t>
            </w:r>
          </w:p>
          <w:p w14:paraId="0564B861" w14:textId="39D789FC"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Np) = (</w:t>
            </w:r>
            <w:r w:rsidR="00E17E12" w:rsidRPr="002B6DA7">
              <w:rPr>
                <w:rFonts w:eastAsia="Symbol"/>
                <w:sz w:val="18"/>
                <w:lang w:val="en-US" w:eastAsia="zh-CN"/>
              </w:rPr>
              <w:t>4</w:t>
            </w:r>
            <w:r w:rsidRPr="002B6DA7">
              <w:rPr>
                <w:rFonts w:eastAsia="Symbol"/>
                <w:sz w:val="18"/>
                <w:lang w:val="en-US" w:eastAsia="zh-CN"/>
              </w:rPr>
              <w:t xml:space="preserve">, </w:t>
            </w:r>
            <w:r w:rsidR="00E17E12" w:rsidRPr="002B6DA7">
              <w:rPr>
                <w:rFonts w:eastAsia="Symbol"/>
                <w:sz w:val="18"/>
                <w:lang w:val="en-US" w:eastAsia="zh-CN"/>
              </w:rPr>
              <w:t>4</w:t>
            </w:r>
            <w:r w:rsidRPr="002B6DA7">
              <w:rPr>
                <w:rFonts w:eastAsia="Symbol"/>
                <w:sz w:val="18"/>
                <w:lang w:val="en-US" w:eastAsia="zh-CN"/>
              </w:rPr>
              <w:t xml:space="preserve">, 2, 1, 1; </w:t>
            </w:r>
            <w:r w:rsidR="00C67859" w:rsidRPr="002B6DA7">
              <w:rPr>
                <w:rFonts w:eastAsia="Symbol"/>
                <w:sz w:val="18"/>
                <w:lang w:val="en-US" w:eastAsia="zh-CN"/>
              </w:rPr>
              <w:t>4</w:t>
            </w:r>
            <w:r w:rsidRPr="002B6DA7">
              <w:rPr>
                <w:rFonts w:eastAsia="Symbol"/>
                <w:sz w:val="18"/>
                <w:lang w:val="en-US" w:eastAsia="zh-CN"/>
              </w:rPr>
              <w:t xml:space="preserve">, </w:t>
            </w:r>
            <w:r w:rsidR="00C67859" w:rsidRPr="002B6DA7">
              <w:rPr>
                <w:rFonts w:eastAsia="Symbol"/>
                <w:sz w:val="18"/>
                <w:lang w:val="en-US" w:eastAsia="zh-CN"/>
              </w:rPr>
              <w:t>4</w:t>
            </w:r>
            <w:proofErr w:type="gramStart"/>
            <w:r w:rsidRPr="002B6DA7">
              <w:rPr>
                <w:rFonts w:eastAsia="Symbol"/>
                <w:sz w:val="18"/>
                <w:lang w:val="en-US" w:eastAsia="zh-CN"/>
              </w:rPr>
              <w:t>);</w:t>
            </w:r>
            <w:proofErr w:type="gramEnd"/>
          </w:p>
          <w:p w14:paraId="0402147E" w14:textId="77777777" w:rsidR="00697874" w:rsidRPr="002B6DA7" w:rsidRDefault="00697874" w:rsidP="00C73B33">
            <w:pPr>
              <w:keepNext/>
              <w:keepLines/>
              <w:spacing w:after="0"/>
              <w:contextualSpacing/>
              <w:rPr>
                <w:rFonts w:eastAsia="Symbol"/>
                <w:sz w:val="18"/>
                <w:lang w:val="en-US" w:eastAsia="zh-CN"/>
              </w:rPr>
            </w:pPr>
          </w:p>
          <w:p w14:paraId="5ED8E28A" w14:textId="68E3E00D" w:rsidR="00697874" w:rsidRPr="002B6DA7" w:rsidRDefault="00697874" w:rsidP="00C73B33">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sidR="00E17E12" w:rsidRPr="002B6DA7">
              <w:rPr>
                <w:rFonts w:eastAsia="Symbol"/>
                <w:sz w:val="18"/>
                <w:szCs w:val="18"/>
                <w:lang w:val="en-US" w:eastAsia="zh-CN"/>
              </w:rPr>
              <w:t>32</w:t>
            </w:r>
            <w:r w:rsidRPr="002B6DA7">
              <w:rPr>
                <w:rFonts w:eastAsia="Symbol"/>
                <w:sz w:val="18"/>
                <w:szCs w:val="18"/>
                <w:lang w:val="en-US" w:eastAsia="zh-CN"/>
              </w:rPr>
              <w:t xml:space="preserve"> Tx/</w:t>
            </w:r>
            <w:r w:rsidR="00E17E12" w:rsidRPr="002B6DA7">
              <w:rPr>
                <w:rFonts w:eastAsia="Symbol"/>
                <w:sz w:val="18"/>
                <w:szCs w:val="18"/>
                <w:lang w:val="en-US" w:eastAsia="zh-CN"/>
              </w:rPr>
              <w:t>32</w:t>
            </w:r>
            <w:r w:rsidRPr="002B6DA7">
              <w:rPr>
                <w:rFonts w:eastAsia="Symbol"/>
                <w:sz w:val="18"/>
                <w:szCs w:val="18"/>
                <w:lang w:val="en-US" w:eastAsia="zh-CN"/>
              </w:rPr>
              <w:t xml:space="preserve"> Rx antenna ports (</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p>
          <w:p w14:paraId="323348C1" w14:textId="39A5C9BB" w:rsidR="00E17E12" w:rsidRPr="002B6DA7" w:rsidRDefault="00E17E12"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xml:space="preserve">, Np) = (4, 4, 2, 1, 1; </w:t>
            </w:r>
            <w:r w:rsidR="0012325A" w:rsidRPr="002B6DA7">
              <w:rPr>
                <w:rFonts w:eastAsia="Symbol"/>
                <w:sz w:val="18"/>
                <w:lang w:val="en-US" w:eastAsia="zh-CN"/>
              </w:rPr>
              <w:t>4</w:t>
            </w:r>
            <w:r w:rsidRPr="002B6DA7">
              <w:rPr>
                <w:rFonts w:eastAsia="Symbol"/>
                <w:sz w:val="18"/>
                <w:lang w:val="en-US" w:eastAsia="zh-CN"/>
              </w:rPr>
              <w:t xml:space="preserve">, </w:t>
            </w:r>
            <w:r w:rsidR="00E67E12" w:rsidRPr="002B6DA7">
              <w:rPr>
                <w:rFonts w:eastAsia="Symbol"/>
                <w:sz w:val="18"/>
                <w:lang w:val="en-US" w:eastAsia="zh-CN"/>
              </w:rPr>
              <w:t>2</w:t>
            </w:r>
            <w:r w:rsidRPr="002B6DA7">
              <w:rPr>
                <w:rFonts w:eastAsia="Symbol"/>
                <w:sz w:val="18"/>
                <w:lang w:val="en-US" w:eastAsia="zh-CN"/>
              </w:rPr>
              <w:t>);</w:t>
            </w:r>
            <w:r w:rsidR="003A3F7F" w:rsidRPr="002B6DA7">
              <w:rPr>
                <w:rFonts w:eastAsia="Symbol"/>
                <w:sz w:val="18"/>
                <w:lang w:val="en-US" w:eastAsia="zh-CN"/>
              </w:rPr>
              <w:t xml:space="preserve"> (per panel group)</w:t>
            </w:r>
          </w:p>
          <w:p w14:paraId="2756AA91" w14:textId="77777777" w:rsidR="00697874" w:rsidRPr="002B6DA7" w:rsidRDefault="00697874" w:rsidP="00C73B33">
            <w:pPr>
              <w:keepNext/>
              <w:keepLines/>
              <w:spacing w:after="0"/>
              <w:contextualSpacing/>
              <w:rPr>
                <w:rFonts w:eastAsia="Symbol"/>
                <w:sz w:val="18"/>
                <w:szCs w:val="18"/>
                <w:highlight w:val="green"/>
                <w:lang w:val="en-US"/>
              </w:rPr>
            </w:pPr>
          </w:p>
          <w:p w14:paraId="42DA52FE" w14:textId="1A3DDBFD" w:rsidR="00697874" w:rsidRPr="002B6DA7" w:rsidRDefault="00697874"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w:t>
            </w:r>
            <w:r w:rsidR="00E17E12" w:rsidRPr="002B6DA7">
              <w:rPr>
                <w:rFonts w:eastAsia="Symbol"/>
                <w:sz w:val="18"/>
                <w:lang w:val="en-US"/>
              </w:rPr>
              <w:t>5</w:t>
            </w:r>
            <w:proofErr w:type="gramStart"/>
            <w:r w:rsidRPr="002B6DA7">
              <w:rPr>
                <w:rFonts w:eastAsia="Symbol"/>
                <w:sz w:val="18"/>
                <w:lang w:val="en-US"/>
              </w:rPr>
              <w:t>λ;</w:t>
            </w:r>
            <w:proofErr w:type="gramEnd"/>
          </w:p>
          <w:p w14:paraId="4CAEBDB4" w14:textId="0003BF12" w:rsidR="00697874" w:rsidRPr="002B6DA7" w:rsidRDefault="002061B5" w:rsidP="00C73B33">
            <w:pPr>
              <w:keepNext/>
              <w:keepLines/>
              <w:spacing w:after="0"/>
              <w:contextualSpacing/>
              <w:rPr>
                <w:rFonts w:eastAsia="Symbol"/>
                <w:sz w:val="18"/>
                <w:lang w:val="en-US"/>
              </w:rPr>
            </w:pPr>
            <w:proofErr w:type="gramStart"/>
            <w:r w:rsidRPr="002B6DA7">
              <w:rPr>
                <w:rFonts w:eastAsia="Symbol"/>
                <w:sz w:val="18"/>
                <w:lang w:val="en-US" w:eastAsia="ko-KR"/>
              </w:rPr>
              <w:t>90 degree</w:t>
            </w:r>
            <w:proofErr w:type="gramEnd"/>
            <w:r w:rsidRPr="002B6DA7">
              <w:rPr>
                <w:rFonts w:eastAsia="Symbol"/>
                <w:sz w:val="18"/>
                <w:lang w:val="en-US" w:eastAsia="ko-KR"/>
              </w:rPr>
              <w:t xml:space="preserve"> mechanical tilt (pointing to the floor)</w:t>
            </w:r>
          </w:p>
          <w:p w14:paraId="66B07DA7" w14:textId="77777777" w:rsidR="00697874" w:rsidRPr="002B6DA7" w:rsidRDefault="00697874" w:rsidP="00C73B33">
            <w:pPr>
              <w:keepNext/>
              <w:keepLines/>
              <w:spacing w:after="0"/>
              <w:contextualSpacing/>
              <w:rPr>
                <w:rFonts w:eastAsia="Symbol"/>
                <w:sz w:val="18"/>
                <w:highlight w:val="green"/>
                <w:lang w:val="en-US"/>
              </w:rPr>
            </w:pPr>
          </w:p>
        </w:tc>
      </w:tr>
      <w:tr w:rsidR="00697874" w:rsidRPr="002B6DA7" w14:paraId="49305CF1"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485C821F"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58B052C2"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eastAsia="zh-CN"/>
              </w:rPr>
              <w:t>2 Tx antenna ports:</w:t>
            </w:r>
          </w:p>
          <w:p w14:paraId="7F63B99C"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1)</w:t>
            </w:r>
          </w:p>
          <w:p w14:paraId="2FD48D69" w14:textId="77777777" w:rsidR="00C708E8" w:rsidRPr="002B6DA7" w:rsidRDefault="00C708E8" w:rsidP="00C73B33">
            <w:pPr>
              <w:keepNext/>
              <w:keepLines/>
              <w:spacing w:after="0"/>
              <w:contextualSpacing/>
              <w:rPr>
                <w:rFonts w:eastAsia="Symbol"/>
                <w:sz w:val="18"/>
                <w:lang w:val="en-US" w:eastAsia="zh-CN"/>
              </w:rPr>
            </w:pPr>
          </w:p>
          <w:p w14:paraId="0841B2D0"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eastAsia="zh-CN"/>
              </w:rPr>
              <w:t>4 Rx antenna ports:</w:t>
            </w:r>
          </w:p>
          <w:p w14:paraId="5B759BD8"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rPr>
              <w:t xml:space="preserve">(M, N, P, Mg, Ng; </w:t>
            </w:r>
            <w:proofErr w:type="spellStart"/>
            <w:r w:rsidRPr="002B6DA7">
              <w:rPr>
                <w:rFonts w:eastAsia="Symbol"/>
                <w:sz w:val="18"/>
                <w:lang w:val="en-US"/>
              </w:rPr>
              <w:t>Mp</w:t>
            </w:r>
            <w:proofErr w:type="spellEnd"/>
            <w:r w:rsidRPr="002B6DA7">
              <w:rPr>
                <w:rFonts w:eastAsia="Symbol"/>
                <w:sz w:val="18"/>
                <w:lang w:val="en-US"/>
              </w:rPr>
              <w:t>, Np) = (</w:t>
            </w:r>
            <w:r w:rsidRPr="002B6DA7">
              <w:rPr>
                <w:rFonts w:eastAsia="Symbol"/>
                <w:sz w:val="18"/>
                <w:lang w:val="en-US" w:eastAsia="zh-CN"/>
              </w:rPr>
              <w:t>1, 2, 2, 1, 1; 1, 2)</w:t>
            </w:r>
          </w:p>
          <w:p w14:paraId="54AB42D9" w14:textId="49E895D8" w:rsidR="00697874" w:rsidRPr="002B6DA7" w:rsidRDefault="00C708E8"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697874" w:rsidRPr="002B6DA7" w14:paraId="6B27328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F6A68C8" w14:textId="77777777"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042BBB1" w14:textId="77777777"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697874" w:rsidRPr="002B6DA7" w14:paraId="1ADE3BA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A31BEBC"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16F034C" w14:textId="57BA9B28"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rPr>
              <w:t>Open-loop power control with alpha = 0.</w:t>
            </w:r>
            <w:r w:rsidR="00E87FD8" w:rsidRPr="002B6DA7">
              <w:rPr>
                <w:rFonts w:eastAsia="Symbol"/>
                <w:sz w:val="18"/>
                <w:lang w:val="en-US"/>
              </w:rPr>
              <w:t>6</w:t>
            </w:r>
            <w:r w:rsidRPr="002B6DA7">
              <w:rPr>
                <w:rFonts w:eastAsia="Symbol"/>
                <w:sz w:val="18"/>
                <w:lang w:val="en-US"/>
              </w:rPr>
              <w:t xml:space="preserve"> and p0=-</w:t>
            </w:r>
            <w:r w:rsidR="00E87FD8" w:rsidRPr="002B6DA7">
              <w:rPr>
                <w:rFonts w:eastAsia="Symbol"/>
                <w:sz w:val="18"/>
                <w:lang w:val="en-US"/>
              </w:rPr>
              <w:t>60</w:t>
            </w:r>
          </w:p>
        </w:tc>
      </w:tr>
      <w:tr w:rsidR="00697874" w:rsidRPr="002B6DA7" w14:paraId="20F21CB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AA31C42"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E7FE3DC"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DL: Single user MIMO with rank 2</w:t>
            </w:r>
          </w:p>
          <w:p w14:paraId="4B5542D7"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697874" w:rsidRPr="002B6DA7" w14:paraId="5CBAF6E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344F79F"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7DC3F65"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TDD: DDDSU with S=[12D:2G:0U]</w:t>
            </w:r>
          </w:p>
          <w:p w14:paraId="2778B4C0"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 xml:space="preserve">SBFD: XXXXX with X denoting a SBFD slot with DGUGU = [104, 5, 55, 5, 104] PRB assignment. “D”, “U” and “G” refers to downlink </w:t>
            </w:r>
            <w:proofErr w:type="spellStart"/>
            <w:r w:rsidRPr="002B6DA7">
              <w:rPr>
                <w:rFonts w:eastAsia="Symbol"/>
                <w:sz w:val="18"/>
                <w:lang w:val="en-US"/>
              </w:rPr>
              <w:t>subband</w:t>
            </w:r>
            <w:proofErr w:type="spellEnd"/>
            <w:r w:rsidRPr="002B6DA7">
              <w:rPr>
                <w:rFonts w:eastAsia="Symbol"/>
                <w:sz w:val="18"/>
                <w:lang w:val="en-US"/>
              </w:rPr>
              <w:t xml:space="preserve">, uplink </w:t>
            </w:r>
            <w:proofErr w:type="spellStart"/>
            <w:r w:rsidRPr="002B6DA7">
              <w:rPr>
                <w:rFonts w:eastAsia="Symbol"/>
                <w:sz w:val="18"/>
                <w:lang w:val="en-US"/>
              </w:rPr>
              <w:t>subband</w:t>
            </w:r>
            <w:proofErr w:type="spellEnd"/>
            <w:r w:rsidRPr="002B6DA7">
              <w:rPr>
                <w:rFonts w:eastAsia="Symbol"/>
                <w:sz w:val="18"/>
                <w:lang w:val="en-US"/>
              </w:rPr>
              <w:t xml:space="preserve"> and guard bands, respectively.</w:t>
            </w:r>
          </w:p>
        </w:tc>
      </w:tr>
      <w:tr w:rsidR="00697874" w:rsidRPr="002B6DA7" w14:paraId="62616670"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B9F636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CB5809E" w14:textId="07150782" w:rsidR="00697874" w:rsidRPr="002B6DA7" w:rsidRDefault="00697874"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 Self-interference RSI: </w:t>
            </w:r>
            <w:r w:rsidR="00E87FD8" w:rsidRPr="002B6DA7">
              <w:rPr>
                <w:rFonts w:eastAsia="Symbol"/>
                <w:sz w:val="18"/>
                <w:lang w:val="en-US"/>
              </w:rPr>
              <w:t>120</w:t>
            </w:r>
            <w:r w:rsidRPr="002B6DA7">
              <w:rPr>
                <w:rFonts w:eastAsia="Symbol"/>
                <w:sz w:val="18"/>
                <w:lang w:val="en-US"/>
              </w:rPr>
              <w:t xml:space="preserve"> dB</w:t>
            </w:r>
          </w:p>
          <w:p w14:paraId="52180AD9" w14:textId="0C717EBE" w:rsidR="00697874" w:rsidRPr="002B6DA7" w:rsidRDefault="00697874"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-to-</w:t>
            </w:r>
            <w:proofErr w:type="spellStart"/>
            <w:r w:rsidRPr="002B6DA7">
              <w:rPr>
                <w:rFonts w:eastAsia="Symbol"/>
                <w:sz w:val="18"/>
                <w:lang w:val="en-US"/>
              </w:rPr>
              <w:t>gNB</w:t>
            </w:r>
            <w:proofErr w:type="spellEnd"/>
            <w:r w:rsidRPr="002B6DA7">
              <w:rPr>
                <w:rFonts w:eastAsia="Symbol"/>
                <w:sz w:val="18"/>
                <w:lang w:val="en-US"/>
              </w:rPr>
              <w:t xml:space="preserve"> inter-site: ACLR: 45 dB, ACS: 4</w:t>
            </w:r>
            <w:r w:rsidR="00E87FD8" w:rsidRPr="002B6DA7">
              <w:rPr>
                <w:rFonts w:eastAsia="Symbol"/>
                <w:sz w:val="18"/>
                <w:lang w:val="en-US"/>
              </w:rPr>
              <w:t>6</w:t>
            </w:r>
            <w:r w:rsidRPr="002B6DA7">
              <w:rPr>
                <w:rFonts w:eastAsia="Symbol"/>
                <w:sz w:val="18"/>
                <w:lang w:val="en-US"/>
              </w:rPr>
              <w:t xml:space="preserve"> </w:t>
            </w:r>
            <w:proofErr w:type="spellStart"/>
            <w:r w:rsidRPr="002B6DA7">
              <w:rPr>
                <w:rFonts w:eastAsia="Symbol"/>
                <w:sz w:val="18"/>
                <w:lang w:val="en-US"/>
              </w:rPr>
              <w:t>dB.</w:t>
            </w:r>
            <w:proofErr w:type="spellEnd"/>
          </w:p>
          <w:p w14:paraId="29BE8CE4" w14:textId="77777777" w:rsidR="000F414C" w:rsidRPr="002B6DA7" w:rsidRDefault="00697874" w:rsidP="00C73B33">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7F650AEF" w14:textId="69A855BF" w:rsidR="00697874" w:rsidRPr="002B6DA7" w:rsidRDefault="00D93410"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00E62741" w:rsidRPr="002B6DA7">
              <w:rPr>
                <w:rFonts w:eastAsia="Symbol"/>
                <w:sz w:val="18"/>
                <w:lang w:val="en-US"/>
              </w:rPr>
              <w:t>. UE ICS = 33 dB</w:t>
            </w:r>
          </w:p>
        </w:tc>
      </w:tr>
    </w:tbl>
    <w:p w14:paraId="4DA3BB04" w14:textId="77777777" w:rsidR="00697874" w:rsidRPr="002B6DA7" w:rsidRDefault="00697874" w:rsidP="00C73B33">
      <w:pPr>
        <w:spacing w:after="0"/>
        <w:rPr>
          <w:lang w:val="en-US"/>
        </w:rPr>
      </w:pPr>
    </w:p>
    <w:p w14:paraId="62912047" w14:textId="77777777" w:rsidR="008A1236" w:rsidRPr="002B6DA7" w:rsidRDefault="008A1236" w:rsidP="00C73B33">
      <w:pPr>
        <w:spacing w:after="0"/>
        <w:rPr>
          <w:lang w:val="en-US"/>
        </w:rPr>
      </w:pPr>
    </w:p>
    <w:p w14:paraId="143DD55C" w14:textId="77777777" w:rsidR="000C7A25" w:rsidRPr="002B6DA7" w:rsidRDefault="000C7A25" w:rsidP="00C73B33">
      <w:pPr>
        <w:spacing w:after="0"/>
        <w:rPr>
          <w:lang w:val="en-US"/>
        </w:rPr>
      </w:pPr>
    </w:p>
    <w:p w14:paraId="25344BBC" w14:textId="77777777" w:rsidR="000C7A25" w:rsidRPr="002B6DA7" w:rsidRDefault="000C7A25" w:rsidP="00C73B33">
      <w:pPr>
        <w:spacing w:after="0"/>
        <w:rPr>
          <w:lang w:val="en-US"/>
        </w:rPr>
      </w:pPr>
    </w:p>
    <w:p w14:paraId="5D05B1FC" w14:textId="77777777" w:rsidR="000C7A25" w:rsidRPr="002B6DA7" w:rsidRDefault="000C7A25" w:rsidP="00C73B33">
      <w:pPr>
        <w:spacing w:after="0"/>
        <w:rPr>
          <w:lang w:val="en-US"/>
        </w:rPr>
      </w:pPr>
    </w:p>
    <w:p w14:paraId="0EA83A87" w14:textId="77777777" w:rsidR="000C7A25" w:rsidRPr="002B6DA7" w:rsidRDefault="000C7A25" w:rsidP="00C73B33">
      <w:pPr>
        <w:spacing w:after="0"/>
        <w:rPr>
          <w:lang w:val="en-US"/>
        </w:rPr>
      </w:pPr>
    </w:p>
    <w:p w14:paraId="503AE31D" w14:textId="77777777" w:rsidR="000C7A25" w:rsidRPr="002B6DA7" w:rsidRDefault="000C7A25" w:rsidP="00C73B33">
      <w:pPr>
        <w:spacing w:after="0"/>
        <w:rPr>
          <w:lang w:val="en-US"/>
        </w:rPr>
      </w:pPr>
    </w:p>
    <w:p w14:paraId="70ED6A6B" w14:textId="77777777" w:rsidR="000C7A25" w:rsidRPr="002B6DA7" w:rsidRDefault="000C7A25" w:rsidP="00C73B33">
      <w:pPr>
        <w:spacing w:after="0"/>
        <w:rPr>
          <w:lang w:val="en-US"/>
        </w:rPr>
      </w:pPr>
    </w:p>
    <w:p w14:paraId="28ED5243" w14:textId="77777777" w:rsidR="000C7A25" w:rsidRPr="002B6DA7" w:rsidRDefault="000C7A25" w:rsidP="00C73B33">
      <w:pPr>
        <w:spacing w:after="0"/>
        <w:rPr>
          <w:lang w:val="en-US"/>
        </w:rPr>
      </w:pPr>
    </w:p>
    <w:p w14:paraId="6BE9E069" w14:textId="77777777" w:rsidR="000C7A25" w:rsidRPr="002B6DA7" w:rsidRDefault="000C7A25" w:rsidP="00C73B33">
      <w:pPr>
        <w:spacing w:after="0"/>
        <w:rPr>
          <w:lang w:val="en-US"/>
        </w:rPr>
      </w:pPr>
    </w:p>
    <w:p w14:paraId="409C4950" w14:textId="77777777" w:rsidR="000C7A25" w:rsidRPr="002B6DA7" w:rsidRDefault="000C7A25" w:rsidP="00C73B33">
      <w:pPr>
        <w:spacing w:after="0"/>
        <w:rPr>
          <w:lang w:val="en-US"/>
        </w:rPr>
      </w:pPr>
    </w:p>
    <w:p w14:paraId="4DF90C1E" w14:textId="3A65A9DE" w:rsidR="000C7A25" w:rsidRPr="002B6DA7" w:rsidRDefault="000C7A25" w:rsidP="00C73B33">
      <w:pPr>
        <w:pStyle w:val="Heading1"/>
        <w:numPr>
          <w:ilvl w:val="0"/>
          <w:numId w:val="0"/>
        </w:numPr>
        <w:spacing w:after="0"/>
        <w:rPr>
          <w:lang w:val="en-US"/>
        </w:rPr>
      </w:pPr>
      <w:r w:rsidRPr="002B6DA7">
        <w:rPr>
          <w:lang w:val="en-US"/>
        </w:rPr>
        <w:lastRenderedPageBreak/>
        <w:t xml:space="preserve">Annex </w:t>
      </w:r>
      <w:r w:rsidR="00D930DC" w:rsidRPr="002B6DA7">
        <w:rPr>
          <w:lang w:val="en-US"/>
        </w:rPr>
        <w:t>D</w:t>
      </w:r>
      <w:r w:rsidRPr="002B6DA7">
        <w:rPr>
          <w:lang w:val="en-US"/>
        </w:rPr>
        <w:t>: Simulation assumptions for FR2-1 Indoor Scenario</w:t>
      </w:r>
    </w:p>
    <w:p w14:paraId="6652A6A6" w14:textId="6F83622A" w:rsidR="000C7A25" w:rsidRPr="002B6DA7" w:rsidRDefault="000C7A25" w:rsidP="00C73B33">
      <w:pPr>
        <w:pStyle w:val="Caption"/>
        <w:keepNext/>
        <w:spacing w:after="0"/>
        <w:jc w:val="center"/>
        <w:rPr>
          <w:b w:val="0"/>
          <w:bCs/>
          <w:lang w:val="en-US"/>
        </w:rPr>
      </w:pPr>
      <w:r w:rsidRPr="002B6DA7">
        <w:rPr>
          <w:b w:val="0"/>
          <w:bCs/>
          <w:color w:val="000000" w:themeColor="text1"/>
          <w:lang w:val="en-US"/>
        </w:rPr>
        <w:t xml:space="preserve">Table </w:t>
      </w:r>
      <w:r w:rsidR="00595282">
        <w:rPr>
          <w:b w:val="0"/>
          <w:bCs/>
          <w:color w:val="000000" w:themeColor="text1"/>
          <w:lang w:val="en-US"/>
        </w:rPr>
        <w:t>D</w:t>
      </w:r>
      <w:r w:rsidRPr="002B6DA7">
        <w:rPr>
          <w:b w:val="0"/>
          <w:bCs/>
          <w:color w:val="000000" w:themeColor="text1"/>
          <w:lang w:val="en-US"/>
        </w:rPr>
        <w:t>: Si</w:t>
      </w:r>
      <w:r w:rsidRPr="002B6DA7">
        <w:rPr>
          <w:b w:val="0"/>
          <w:bCs/>
          <w:lang w:val="en-US"/>
        </w:rPr>
        <w:t>mulation assumptions for FR</w:t>
      </w:r>
      <w:r w:rsidR="00AB3310" w:rsidRPr="002B6DA7">
        <w:rPr>
          <w:b w:val="0"/>
          <w:bCs/>
          <w:lang w:val="en-US"/>
        </w:rPr>
        <w:t>2-1</w:t>
      </w:r>
      <w:r w:rsidRPr="002B6DA7">
        <w:rPr>
          <w:b w:val="0"/>
          <w:bCs/>
          <w:lang w:val="en-US"/>
        </w:rPr>
        <w:t xml:space="preserve">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0C7A25" w:rsidRPr="002B6DA7" w14:paraId="5ABA852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BD020A6" w14:textId="77777777" w:rsidR="000C7A25" w:rsidRPr="002B6DA7" w:rsidRDefault="000C7A25"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A813AD3" w14:textId="77777777" w:rsidR="000C7A25" w:rsidRPr="002B6DA7" w:rsidRDefault="000C7A25"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0C7A25" w:rsidRPr="002B6DA7" w14:paraId="487C5671"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093BEA1"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7F04F190" w14:textId="77777777" w:rsidR="000C7A25" w:rsidRPr="002B6DA7" w:rsidRDefault="000C7A25" w:rsidP="00C73B33">
            <w:pPr>
              <w:spacing w:after="0"/>
              <w:contextualSpacing/>
              <w:rPr>
                <w:rFonts w:eastAsia="Symbol"/>
                <w:sz w:val="18"/>
                <w:lang w:val="en-US"/>
              </w:rPr>
            </w:pPr>
            <w:r w:rsidRPr="002B6DA7">
              <w:rPr>
                <w:rFonts w:eastAsia="Symbol"/>
                <w:sz w:val="18"/>
                <w:lang w:val="en-US"/>
              </w:rPr>
              <w:t xml:space="preserve">TR 38.901 Indoor Office of 120x50x3 meter with 12 cells deployed in the ceiling with </w:t>
            </w:r>
            <w:proofErr w:type="gramStart"/>
            <w:r w:rsidRPr="002B6DA7">
              <w:rPr>
                <w:rFonts w:eastAsia="Symbol"/>
                <w:sz w:val="18"/>
                <w:lang w:val="en-US"/>
              </w:rPr>
              <w:t>20 meter</w:t>
            </w:r>
            <w:proofErr w:type="gramEnd"/>
            <w:r w:rsidRPr="002B6DA7">
              <w:rPr>
                <w:rFonts w:eastAsia="Symbol"/>
                <w:sz w:val="18"/>
                <w:lang w:val="en-US"/>
              </w:rPr>
              <w:t xml:space="preserve"> inter-site distance.</w:t>
            </w:r>
          </w:p>
          <w:p w14:paraId="7BB421A9" w14:textId="77777777" w:rsidR="000C7A25" w:rsidRPr="002B6DA7" w:rsidRDefault="000C7A25" w:rsidP="00C73B33">
            <w:pPr>
              <w:spacing w:after="0"/>
              <w:contextualSpacing/>
              <w:rPr>
                <w:rFonts w:eastAsia="Symbol"/>
                <w:sz w:val="18"/>
                <w:lang w:val="en-US"/>
              </w:rPr>
            </w:pPr>
            <w:r w:rsidRPr="002B6DA7">
              <w:rPr>
                <w:rFonts w:eastAsia="Symbol"/>
                <w:sz w:val="18"/>
                <w:lang w:val="en-US"/>
              </w:rPr>
              <w:t xml:space="preserve">SBFD Deployment Case 1 with single operator and all </w:t>
            </w:r>
            <w:proofErr w:type="spellStart"/>
            <w:r w:rsidRPr="002B6DA7">
              <w:rPr>
                <w:rFonts w:eastAsia="Symbol"/>
                <w:sz w:val="18"/>
                <w:lang w:val="en-US"/>
              </w:rPr>
              <w:t>gNBs</w:t>
            </w:r>
            <w:proofErr w:type="spellEnd"/>
            <w:r w:rsidRPr="002B6DA7">
              <w:rPr>
                <w:rFonts w:eastAsia="Symbol"/>
                <w:sz w:val="18"/>
                <w:lang w:val="en-US"/>
              </w:rPr>
              <w:t xml:space="preserve"> using the same UL-DL SBFD sub-band partitioning</w:t>
            </w:r>
          </w:p>
        </w:tc>
      </w:tr>
      <w:tr w:rsidR="000C7A25" w:rsidRPr="002B6DA7" w14:paraId="6934304B"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50D053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3F8EED58" w14:textId="5FD2247D" w:rsidR="000C7A25" w:rsidRPr="002B6DA7" w:rsidRDefault="00541F39" w:rsidP="00C73B33">
            <w:pPr>
              <w:spacing w:after="0"/>
              <w:contextualSpacing/>
              <w:rPr>
                <w:rFonts w:eastAsia="Symbol"/>
                <w:sz w:val="18"/>
                <w:lang w:val="en-US"/>
              </w:rPr>
            </w:pPr>
            <w:r w:rsidRPr="002B6DA7">
              <w:rPr>
                <w:rFonts w:eastAsia="Symbol"/>
                <w:sz w:val="18"/>
                <w:lang w:val="en-US"/>
              </w:rPr>
              <w:t>12</w:t>
            </w:r>
            <w:r w:rsidR="000C7A25" w:rsidRPr="002B6DA7">
              <w:rPr>
                <w:rFonts w:eastAsia="Symbol"/>
                <w:sz w:val="18"/>
                <w:lang w:val="en-US"/>
              </w:rPr>
              <w:t>0 kHz</w:t>
            </w:r>
          </w:p>
        </w:tc>
      </w:tr>
      <w:tr w:rsidR="000C7A25" w:rsidRPr="002B6DA7" w14:paraId="55A90624"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22D9998"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7A6A28B8" w14:textId="67EB8F6D" w:rsidR="000C7A25" w:rsidRPr="002B6DA7" w:rsidRDefault="008745F3" w:rsidP="00C73B33">
            <w:pPr>
              <w:spacing w:after="0"/>
              <w:contextualSpacing/>
              <w:rPr>
                <w:rFonts w:eastAsia="Symbol"/>
                <w:sz w:val="18"/>
                <w:lang w:val="en-US"/>
              </w:rPr>
            </w:pPr>
            <w:r w:rsidRPr="002B6DA7">
              <w:rPr>
                <w:rFonts w:eastAsia="Symbol"/>
                <w:sz w:val="18"/>
                <w:lang w:val="en-US"/>
              </w:rPr>
              <w:t>2</w:t>
            </w:r>
            <w:r w:rsidR="000C7A25" w:rsidRPr="002B6DA7">
              <w:rPr>
                <w:rFonts w:eastAsia="Symbol"/>
                <w:sz w:val="18"/>
                <w:lang w:val="en-US"/>
              </w:rPr>
              <w:t xml:space="preserve">00 MHz, </w:t>
            </w:r>
            <w:r w:rsidRPr="002B6DA7">
              <w:rPr>
                <w:rFonts w:eastAsia="Symbol"/>
                <w:sz w:val="18"/>
                <w:lang w:val="en-US"/>
              </w:rPr>
              <w:t>132</w:t>
            </w:r>
            <w:r w:rsidR="000C7A25" w:rsidRPr="002B6DA7">
              <w:rPr>
                <w:rFonts w:eastAsia="Symbol"/>
                <w:sz w:val="18"/>
                <w:lang w:val="en-US"/>
              </w:rPr>
              <w:t xml:space="preserve"> RBs</w:t>
            </w:r>
          </w:p>
        </w:tc>
      </w:tr>
      <w:tr w:rsidR="000C7A25" w:rsidRPr="002B6DA7" w14:paraId="6254BA4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05D711D" w14:textId="77777777" w:rsidR="000C7A25" w:rsidRPr="002B6DA7" w:rsidRDefault="000C7A25"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 total transmit power</w:t>
            </w:r>
          </w:p>
        </w:tc>
        <w:tc>
          <w:tcPr>
            <w:tcW w:w="7153" w:type="dxa"/>
            <w:tcBorders>
              <w:top w:val="single" w:sz="4" w:space="0" w:color="auto"/>
              <w:left w:val="single" w:sz="4" w:space="0" w:color="auto"/>
              <w:bottom w:val="single" w:sz="4" w:space="0" w:color="auto"/>
              <w:right w:val="single" w:sz="4" w:space="0" w:color="auto"/>
            </w:tcBorders>
          </w:tcPr>
          <w:p w14:paraId="2BC93DCD" w14:textId="77777777" w:rsidR="000C7A25" w:rsidRPr="002B6DA7" w:rsidRDefault="000C7A25" w:rsidP="00C73B33">
            <w:pPr>
              <w:spacing w:after="0"/>
              <w:contextualSpacing/>
              <w:rPr>
                <w:rFonts w:eastAsia="Symbol"/>
                <w:sz w:val="18"/>
                <w:lang w:val="en-US"/>
              </w:rPr>
            </w:pPr>
            <w:r w:rsidRPr="002B6DA7">
              <w:rPr>
                <w:rFonts w:eastAsia="Symbol"/>
                <w:sz w:val="18"/>
                <w:lang w:val="en-US"/>
              </w:rPr>
              <w:t>24 dBm</w:t>
            </w:r>
          </w:p>
        </w:tc>
      </w:tr>
      <w:tr w:rsidR="000C7A25" w:rsidRPr="002B6DA7" w14:paraId="68EF015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77A7F8B"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17BE43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23 dBm</w:t>
            </w:r>
          </w:p>
        </w:tc>
      </w:tr>
      <w:tr w:rsidR="000C7A25" w:rsidRPr="002B6DA7" w14:paraId="73B7D0E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12A3D8"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A247560"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0C7A25" w:rsidRPr="002B6DA7" w14:paraId="6325DBE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D5C60B"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489F5A4F" w14:textId="77777777" w:rsidR="00037F68" w:rsidRPr="002B6DA7" w:rsidRDefault="00037F68"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3D1B80B8" w14:textId="2475724A" w:rsidR="00037F68" w:rsidRPr="002B6DA7" w:rsidRDefault="00037F68" w:rsidP="00C73B33">
            <w:pPr>
              <w:keepNext/>
              <w:keepLines/>
              <w:spacing w:after="0"/>
              <w:contextualSpacing/>
              <w:rPr>
                <w:rFonts w:eastAsia="Symbol"/>
                <w:sz w:val="18"/>
                <w:lang w:val="en-US"/>
              </w:rPr>
            </w:pPr>
            <w:r w:rsidRPr="002B6DA7">
              <w:rPr>
                <w:rFonts w:eastAsia="Symbol"/>
                <w:sz w:val="18"/>
                <w:lang w:val="en-US"/>
              </w:rPr>
              <w:t xml:space="preserve">FTP3 UL and DL traffic; 1kB payload size in UL and 4kB in DL </w:t>
            </w:r>
          </w:p>
        </w:tc>
      </w:tr>
      <w:tr w:rsidR="000C7A25" w:rsidRPr="002B6DA7" w14:paraId="75C00BF8"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71E43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24CEDC5" w14:textId="77777777" w:rsidR="000C7A25" w:rsidRPr="002B6DA7" w:rsidRDefault="000C7A25"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-UE, UE-UE and </w:t>
            </w:r>
            <w:proofErr w:type="spellStart"/>
            <w:r w:rsidRPr="002B6DA7">
              <w:rPr>
                <w:rFonts w:eastAsia="Symbol"/>
                <w:sz w:val="18"/>
                <w:lang w:val="en-US"/>
              </w:rPr>
              <w:t>gNB-gNB</w:t>
            </w:r>
            <w:proofErr w:type="spellEnd"/>
            <w:r w:rsidRPr="002B6DA7">
              <w:rPr>
                <w:rFonts w:eastAsia="Symbol"/>
                <w:sz w:val="18"/>
                <w:lang w:val="en-US"/>
              </w:rPr>
              <w:t xml:space="preserve">: TR 38.901 </w:t>
            </w:r>
            <w:proofErr w:type="spellStart"/>
            <w:r w:rsidRPr="002B6DA7">
              <w:rPr>
                <w:rFonts w:eastAsia="Symbol"/>
                <w:sz w:val="18"/>
                <w:lang w:val="en-US"/>
              </w:rPr>
              <w:t>InH</w:t>
            </w:r>
            <w:proofErr w:type="spellEnd"/>
          </w:p>
          <w:p w14:paraId="4C4A6599" w14:textId="77777777" w:rsidR="000C7A25" w:rsidRPr="002B6DA7" w:rsidRDefault="000C7A25" w:rsidP="00C73B33">
            <w:pPr>
              <w:keepNext/>
              <w:keepLines/>
              <w:spacing w:after="0"/>
              <w:contextualSpacing/>
              <w:rPr>
                <w:rFonts w:eastAsia="Symbol"/>
                <w:sz w:val="18"/>
                <w:lang w:val="en-US"/>
              </w:rPr>
            </w:pPr>
          </w:p>
          <w:p w14:paraId="5D287FEA"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Both large-scale and small-scale fading effects are modeled between all </w:t>
            </w:r>
            <w:proofErr w:type="spellStart"/>
            <w:r w:rsidRPr="002B6DA7">
              <w:rPr>
                <w:rFonts w:eastAsia="Symbol"/>
                <w:sz w:val="18"/>
                <w:lang w:val="en-US"/>
              </w:rPr>
              <w:t>gNB-gNB</w:t>
            </w:r>
            <w:proofErr w:type="spellEnd"/>
            <w:r w:rsidRPr="002B6DA7">
              <w:rPr>
                <w:rFonts w:eastAsia="Symbol"/>
                <w:sz w:val="18"/>
                <w:lang w:val="en-US"/>
              </w:rPr>
              <w:t xml:space="preserve"> and UE-UE links.</w:t>
            </w:r>
          </w:p>
        </w:tc>
      </w:tr>
      <w:tr w:rsidR="000C7A25" w:rsidRPr="002B6DA7" w14:paraId="6895BA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39832BC"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0DF4A0F" w14:textId="4E622FF2"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zh-CN"/>
              </w:rPr>
              <w:t xml:space="preserve">TDD: </w:t>
            </w:r>
          </w:p>
          <w:p w14:paraId="712913A3" w14:textId="67B9A350"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Np) = (</w:t>
            </w:r>
            <w:r w:rsidR="00361585" w:rsidRPr="002B6DA7">
              <w:rPr>
                <w:rFonts w:eastAsia="Symbol"/>
                <w:sz w:val="18"/>
                <w:lang w:val="en-US" w:eastAsia="zh-CN"/>
              </w:rPr>
              <w:t>16, 8, 2, 1, 1; 1,</w:t>
            </w:r>
            <w:r w:rsidR="00383069" w:rsidRPr="002B6DA7">
              <w:rPr>
                <w:rFonts w:eastAsia="Symbol"/>
                <w:sz w:val="18"/>
                <w:lang w:val="en-US" w:eastAsia="zh-CN"/>
              </w:rPr>
              <w:t xml:space="preserve"> </w:t>
            </w:r>
            <w:r w:rsidR="00361585" w:rsidRPr="002B6DA7">
              <w:rPr>
                <w:rFonts w:eastAsia="Symbol"/>
                <w:sz w:val="18"/>
                <w:lang w:val="en-US" w:eastAsia="zh-CN"/>
              </w:rPr>
              <w:t>1</w:t>
            </w:r>
            <w:proofErr w:type="gramStart"/>
            <w:r w:rsidRPr="002B6DA7">
              <w:rPr>
                <w:rFonts w:eastAsia="Symbol"/>
                <w:sz w:val="18"/>
                <w:lang w:val="en-US" w:eastAsia="zh-CN"/>
              </w:rPr>
              <w:t>);</w:t>
            </w:r>
            <w:proofErr w:type="gramEnd"/>
          </w:p>
          <w:p w14:paraId="4FE34D86" w14:textId="77777777" w:rsidR="000C7A25" w:rsidRPr="002B6DA7" w:rsidRDefault="000C7A25" w:rsidP="00C73B33">
            <w:pPr>
              <w:keepNext/>
              <w:keepLines/>
              <w:spacing w:after="0"/>
              <w:contextualSpacing/>
              <w:rPr>
                <w:rFonts w:eastAsia="Symbol"/>
                <w:sz w:val="18"/>
                <w:lang w:val="en-US" w:eastAsia="zh-CN"/>
              </w:rPr>
            </w:pPr>
          </w:p>
          <w:p w14:paraId="5E21EA84" w14:textId="768EC3E4" w:rsidR="000C7A25" w:rsidRPr="002B6DA7" w:rsidRDefault="000C7A25"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w:t>
            </w:r>
            <w:r w:rsidR="00383069" w:rsidRPr="002B6DA7">
              <w:rPr>
                <w:rFonts w:eastAsia="Symbol"/>
                <w:sz w:val="18"/>
                <w:szCs w:val="18"/>
                <w:lang w:val="en-US" w:eastAsia="zh-CN"/>
              </w:rPr>
              <w:t xml:space="preserve"> </w:t>
            </w:r>
            <w:r w:rsidRPr="002B6DA7">
              <w:rPr>
                <w:rFonts w:eastAsia="Symbol"/>
                <w:sz w:val="18"/>
                <w:szCs w:val="18"/>
                <w:lang w:val="en-US" w:eastAsia="zh-CN"/>
              </w:rPr>
              <w:t>(</w:t>
            </w:r>
            <w:proofErr w:type="spellStart"/>
            <w:r w:rsidRPr="002B6DA7">
              <w:rPr>
                <w:rFonts w:eastAsia="Symbol"/>
                <w:sz w:val="18"/>
                <w:szCs w:val="18"/>
                <w:lang w:val="en-US" w:eastAsia="zh-CN"/>
              </w:rPr>
              <w:t>Opt</w:t>
            </w:r>
            <w:proofErr w:type="spellEnd"/>
            <w:r w:rsidRPr="002B6DA7">
              <w:rPr>
                <w:rFonts w:eastAsia="Symbol"/>
                <w:sz w:val="18"/>
                <w:szCs w:val="18"/>
                <w:lang w:val="en-US" w:eastAsia="zh-CN"/>
              </w:rPr>
              <w:t xml:space="preserve"> 2)</w:t>
            </w:r>
            <w:r w:rsidR="00383069" w:rsidRPr="002B6DA7">
              <w:rPr>
                <w:rFonts w:eastAsia="Symbol"/>
                <w:sz w:val="18"/>
                <w:szCs w:val="18"/>
                <w:lang w:val="en-US" w:eastAsia="zh-CN"/>
              </w:rPr>
              <w:t>:</w:t>
            </w:r>
          </w:p>
          <w:p w14:paraId="509485B1" w14:textId="77777777" w:rsidR="00383069" w:rsidRPr="002B6DA7" w:rsidRDefault="00383069"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w:t>
            </w:r>
            <w:proofErr w:type="spellStart"/>
            <w:r w:rsidRPr="002B6DA7">
              <w:rPr>
                <w:rFonts w:eastAsia="Symbol"/>
                <w:sz w:val="18"/>
                <w:lang w:val="en-US" w:eastAsia="zh-CN"/>
              </w:rPr>
              <w:t>Mp</w:t>
            </w:r>
            <w:proofErr w:type="spellEnd"/>
            <w:r w:rsidRPr="002B6DA7">
              <w:rPr>
                <w:rFonts w:eastAsia="Symbol"/>
                <w:sz w:val="18"/>
                <w:lang w:val="en-US" w:eastAsia="zh-CN"/>
              </w:rPr>
              <w:t>, Np) = (16, 8, 2, 1, 1; 1, 1</w:t>
            </w:r>
            <w:proofErr w:type="gramStart"/>
            <w:r w:rsidRPr="002B6DA7">
              <w:rPr>
                <w:rFonts w:eastAsia="Symbol"/>
                <w:sz w:val="18"/>
                <w:lang w:val="en-US" w:eastAsia="zh-CN"/>
              </w:rPr>
              <w:t>);</w:t>
            </w:r>
            <w:proofErr w:type="gramEnd"/>
          </w:p>
          <w:p w14:paraId="569C10ED" w14:textId="77777777" w:rsidR="000C7A25" w:rsidRPr="002B6DA7" w:rsidRDefault="000C7A25" w:rsidP="00C73B33">
            <w:pPr>
              <w:keepNext/>
              <w:keepLines/>
              <w:spacing w:after="0"/>
              <w:contextualSpacing/>
              <w:rPr>
                <w:rFonts w:eastAsia="Symbol"/>
                <w:sz w:val="18"/>
                <w:szCs w:val="18"/>
                <w:highlight w:val="green"/>
                <w:lang w:val="en-US"/>
              </w:rPr>
            </w:pPr>
          </w:p>
          <w:p w14:paraId="3C42314F" w14:textId="77777777" w:rsidR="000C7A25" w:rsidRPr="002B6DA7" w:rsidRDefault="000C7A25" w:rsidP="00C73B33">
            <w:pPr>
              <w:keepNext/>
              <w:keepLines/>
              <w:spacing w:after="0"/>
              <w:contextualSpacing/>
              <w:rPr>
                <w:rFonts w:eastAsia="Symbol"/>
                <w:sz w:val="18"/>
                <w:lang w:val="en-US"/>
              </w:rPr>
            </w:pPr>
            <w:proofErr w:type="spellStart"/>
            <w:r w:rsidRPr="002B6DA7">
              <w:rPr>
                <w:rFonts w:eastAsia="Symbol"/>
                <w:sz w:val="18"/>
                <w:lang w:val="en-US"/>
              </w:rPr>
              <w:t>dH</w:t>
            </w:r>
            <w:proofErr w:type="spellEnd"/>
            <w:r w:rsidRPr="002B6DA7">
              <w:rPr>
                <w:rFonts w:eastAsia="Symbol"/>
                <w:sz w:val="18"/>
                <w:lang w:val="en-US"/>
              </w:rPr>
              <w:t xml:space="preserve"> = 0.5λ, </w:t>
            </w:r>
            <w:proofErr w:type="spellStart"/>
            <w:r w:rsidRPr="002B6DA7">
              <w:rPr>
                <w:rFonts w:eastAsia="Symbol"/>
                <w:sz w:val="18"/>
                <w:lang w:val="en-US"/>
              </w:rPr>
              <w:t>dV</w:t>
            </w:r>
            <w:proofErr w:type="spellEnd"/>
            <w:r w:rsidRPr="002B6DA7">
              <w:rPr>
                <w:rFonts w:eastAsia="Symbol"/>
                <w:sz w:val="18"/>
                <w:lang w:val="en-US"/>
              </w:rPr>
              <w:t xml:space="preserve"> = 0.5</w:t>
            </w:r>
            <w:proofErr w:type="gramStart"/>
            <w:r w:rsidRPr="002B6DA7">
              <w:rPr>
                <w:rFonts w:eastAsia="Symbol"/>
                <w:sz w:val="18"/>
                <w:lang w:val="en-US"/>
              </w:rPr>
              <w:t>λ;</w:t>
            </w:r>
            <w:proofErr w:type="gramEnd"/>
          </w:p>
          <w:p w14:paraId="526A7C0A" w14:textId="77777777" w:rsidR="000C7A25" w:rsidRPr="002B6DA7" w:rsidRDefault="000C7A25" w:rsidP="00C73B33">
            <w:pPr>
              <w:keepNext/>
              <w:keepLines/>
              <w:spacing w:after="0"/>
              <w:contextualSpacing/>
              <w:rPr>
                <w:rFonts w:eastAsia="Symbol"/>
                <w:sz w:val="18"/>
                <w:lang w:val="en-US"/>
              </w:rPr>
            </w:pPr>
            <w:proofErr w:type="gramStart"/>
            <w:r w:rsidRPr="002B6DA7">
              <w:rPr>
                <w:rFonts w:eastAsia="Symbol"/>
                <w:sz w:val="18"/>
                <w:lang w:val="en-US" w:eastAsia="ko-KR"/>
              </w:rPr>
              <w:t>90 degree</w:t>
            </w:r>
            <w:proofErr w:type="gramEnd"/>
            <w:r w:rsidRPr="002B6DA7">
              <w:rPr>
                <w:rFonts w:eastAsia="Symbol"/>
                <w:sz w:val="18"/>
                <w:lang w:val="en-US" w:eastAsia="ko-KR"/>
              </w:rPr>
              <w:t xml:space="preserve"> mechanical tilt (pointing to the floor)</w:t>
            </w:r>
          </w:p>
          <w:p w14:paraId="5A256B64" w14:textId="77777777" w:rsidR="000C7A25" w:rsidRPr="002B6DA7" w:rsidRDefault="000C7A25" w:rsidP="00C73B33">
            <w:pPr>
              <w:keepNext/>
              <w:keepLines/>
              <w:spacing w:after="0"/>
              <w:contextualSpacing/>
              <w:rPr>
                <w:rFonts w:eastAsia="Symbol"/>
                <w:sz w:val="18"/>
                <w:highlight w:val="green"/>
                <w:lang w:val="en-US"/>
              </w:rPr>
            </w:pPr>
          </w:p>
        </w:tc>
      </w:tr>
      <w:tr w:rsidR="000C7A25" w:rsidRPr="002B6DA7" w14:paraId="7B308D43"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531D3B3D"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3767EFC" w14:textId="0B6F41A4" w:rsidR="000C7A25" w:rsidRPr="002B6DA7" w:rsidRDefault="00462511" w:rsidP="00C73B33">
            <w:pPr>
              <w:keepNext/>
              <w:keepLines/>
              <w:spacing w:after="0"/>
              <w:contextualSpacing/>
              <w:rPr>
                <w:rFonts w:eastAsia="Symbol"/>
                <w:sz w:val="18"/>
                <w:lang w:val="en-US" w:eastAsia="zh-CN"/>
              </w:rPr>
            </w:pPr>
            <w:r w:rsidRPr="002B6DA7">
              <w:rPr>
                <w:rFonts w:eastAsia="Symbol"/>
                <w:sz w:val="18"/>
                <w:lang w:val="en-US" w:eastAsia="zh-CN"/>
              </w:rPr>
              <w:t>4</w:t>
            </w:r>
            <w:r w:rsidR="000C7A25" w:rsidRPr="002B6DA7">
              <w:rPr>
                <w:rFonts w:eastAsia="Symbol"/>
                <w:sz w:val="18"/>
                <w:lang w:val="en-US" w:eastAsia="zh-CN"/>
              </w:rPr>
              <w:t xml:space="preserve">Tx/4 Rx antenna ports </w:t>
            </w:r>
          </w:p>
          <w:p w14:paraId="13F24BA3" w14:textId="3F405040" w:rsidR="000C7A25" w:rsidRPr="002B6DA7" w:rsidRDefault="000C7A25" w:rsidP="00C73B33">
            <w:pPr>
              <w:keepNext/>
              <w:keepLines/>
              <w:spacing w:after="0"/>
              <w:contextualSpacing/>
              <w:rPr>
                <w:rFonts w:eastAsia="Symbol"/>
                <w:sz w:val="18"/>
                <w:szCs w:val="18"/>
                <w:lang w:val="en-US" w:eastAsia="zh-CN"/>
              </w:rPr>
            </w:pPr>
            <w:r w:rsidRPr="002B6DA7">
              <w:rPr>
                <w:rFonts w:eastAsia="Symbol"/>
                <w:sz w:val="18"/>
                <w:szCs w:val="18"/>
                <w:lang w:val="en-US"/>
              </w:rPr>
              <w:t xml:space="preserve">(M, N, P, Mg, Ng; </w:t>
            </w:r>
            <w:proofErr w:type="spellStart"/>
            <w:r w:rsidRPr="002B6DA7">
              <w:rPr>
                <w:rFonts w:eastAsia="Symbol"/>
                <w:sz w:val="18"/>
                <w:szCs w:val="18"/>
                <w:lang w:val="en-US"/>
              </w:rPr>
              <w:t>Mp</w:t>
            </w:r>
            <w:proofErr w:type="spellEnd"/>
            <w:r w:rsidRPr="002B6DA7">
              <w:rPr>
                <w:rFonts w:eastAsia="Symbol"/>
                <w:sz w:val="18"/>
                <w:szCs w:val="18"/>
                <w:lang w:val="en-US"/>
              </w:rPr>
              <w:t>, Np) = (</w:t>
            </w:r>
            <w:r w:rsidR="004956DF" w:rsidRPr="002B6DA7">
              <w:rPr>
                <w:rFonts w:eastAsia="Symbol"/>
                <w:sz w:val="18"/>
                <w:szCs w:val="18"/>
                <w:lang w:val="en-US" w:eastAsia="zh-CN"/>
              </w:rPr>
              <w:t>2, 4, 2, 1, 2; 1, 1</w:t>
            </w:r>
            <w:r w:rsidRPr="002B6DA7">
              <w:rPr>
                <w:rFonts w:eastAsia="Symbol"/>
                <w:sz w:val="18"/>
                <w:szCs w:val="18"/>
                <w:lang w:val="en-US" w:eastAsia="zh-CN"/>
              </w:rPr>
              <w:t>)</w:t>
            </w:r>
          </w:p>
          <w:p w14:paraId="514C67A2" w14:textId="77777777" w:rsidR="000C7A25" w:rsidRPr="002B6DA7" w:rsidRDefault="000C7A25" w:rsidP="00C73B33">
            <w:pPr>
              <w:keepNext/>
              <w:keepLines/>
              <w:spacing w:after="0"/>
              <w:contextualSpacing/>
              <w:rPr>
                <w:rFonts w:eastAsia="Symbol"/>
                <w:sz w:val="18"/>
                <w:lang w:val="en-US" w:eastAsia="zh-CN"/>
              </w:rPr>
            </w:pPr>
            <w:proofErr w:type="spellStart"/>
            <w:r w:rsidRPr="002B6DA7">
              <w:rPr>
                <w:rFonts w:eastAsia="Symbol"/>
                <w:sz w:val="18"/>
                <w:lang w:val="en-US"/>
              </w:rPr>
              <w:t>d</w:t>
            </w:r>
            <w:r w:rsidRPr="002B6DA7">
              <w:rPr>
                <w:rFonts w:eastAsia="Symbol"/>
                <w:sz w:val="18"/>
                <w:vertAlign w:val="subscript"/>
                <w:lang w:val="en-US"/>
              </w:rPr>
              <w:t>H</w:t>
            </w:r>
            <w:proofErr w:type="spellEnd"/>
            <w:r w:rsidRPr="002B6DA7">
              <w:rPr>
                <w:rFonts w:eastAsia="Symbol"/>
                <w:sz w:val="18"/>
                <w:lang w:val="en-US" w:eastAsia="zh-CN"/>
              </w:rPr>
              <w:t>=0.5</w:t>
            </w:r>
          </w:p>
        </w:tc>
      </w:tr>
      <w:tr w:rsidR="000C7A25" w:rsidRPr="002B6DA7" w14:paraId="5F6AB22F"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0A83443"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FE997A1"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0C7A25" w:rsidRPr="002B6DA7" w14:paraId="1236150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236B438"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7AC90A6"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Open-loop power control with alpha = 0.6 and p0=-60</w:t>
            </w:r>
          </w:p>
        </w:tc>
      </w:tr>
      <w:tr w:rsidR="000C7A25" w:rsidRPr="002B6DA7" w14:paraId="4CC176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FD0CC5D"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83CCF12" w14:textId="278EC826"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DL: Single user MIMO with rank </w:t>
            </w:r>
            <w:r w:rsidR="00E45729" w:rsidRPr="002B6DA7">
              <w:rPr>
                <w:rFonts w:eastAsia="Symbol"/>
                <w:sz w:val="18"/>
                <w:lang w:val="en-US"/>
              </w:rPr>
              <w:t>1</w:t>
            </w:r>
          </w:p>
          <w:p w14:paraId="5FE0C3B9"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0C7A25" w:rsidRPr="002B6DA7" w14:paraId="49118661"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E86AB2"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5351EC41"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TDD: DDDSU with S=[12D:2G:0U]</w:t>
            </w:r>
          </w:p>
          <w:p w14:paraId="08E15F4B" w14:textId="7402A200"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SBFD: XXXXX with X denoting a SBFD slot with DGUGU = [</w:t>
            </w:r>
            <w:r w:rsidR="0021609C" w:rsidRPr="002B6DA7">
              <w:rPr>
                <w:rFonts w:eastAsia="Symbol"/>
                <w:sz w:val="18"/>
                <w:lang w:val="en-US"/>
              </w:rPr>
              <w:t>52</w:t>
            </w:r>
            <w:r w:rsidRPr="002B6DA7">
              <w:rPr>
                <w:rFonts w:eastAsia="Symbol"/>
                <w:sz w:val="18"/>
                <w:lang w:val="en-US"/>
              </w:rPr>
              <w:t xml:space="preserve">, </w:t>
            </w:r>
            <w:r w:rsidR="0021609C" w:rsidRPr="002B6DA7">
              <w:rPr>
                <w:rFonts w:eastAsia="Symbol"/>
                <w:sz w:val="18"/>
                <w:lang w:val="en-US"/>
              </w:rPr>
              <w:t>1</w:t>
            </w:r>
            <w:r w:rsidRPr="002B6DA7">
              <w:rPr>
                <w:rFonts w:eastAsia="Symbol"/>
                <w:sz w:val="18"/>
                <w:lang w:val="en-US"/>
              </w:rPr>
              <w:t xml:space="preserve">, </w:t>
            </w:r>
            <w:r w:rsidR="0021609C" w:rsidRPr="002B6DA7">
              <w:rPr>
                <w:rFonts w:eastAsia="Symbol"/>
                <w:sz w:val="18"/>
                <w:lang w:val="en-US"/>
              </w:rPr>
              <w:t>26</w:t>
            </w:r>
            <w:r w:rsidRPr="002B6DA7">
              <w:rPr>
                <w:rFonts w:eastAsia="Symbol"/>
                <w:sz w:val="18"/>
                <w:lang w:val="en-US"/>
              </w:rPr>
              <w:t xml:space="preserve">, </w:t>
            </w:r>
            <w:r w:rsidR="0021609C" w:rsidRPr="002B6DA7">
              <w:rPr>
                <w:rFonts w:eastAsia="Symbol"/>
                <w:sz w:val="18"/>
                <w:lang w:val="en-US"/>
              </w:rPr>
              <w:t>1</w:t>
            </w:r>
            <w:r w:rsidRPr="002B6DA7">
              <w:rPr>
                <w:rFonts w:eastAsia="Symbol"/>
                <w:sz w:val="18"/>
                <w:lang w:val="en-US"/>
              </w:rPr>
              <w:t xml:space="preserve">, </w:t>
            </w:r>
            <w:r w:rsidR="0021609C" w:rsidRPr="002B6DA7">
              <w:rPr>
                <w:rFonts w:eastAsia="Symbol"/>
                <w:sz w:val="18"/>
                <w:lang w:val="en-US"/>
              </w:rPr>
              <w:t>52</w:t>
            </w:r>
            <w:r w:rsidRPr="002B6DA7">
              <w:rPr>
                <w:rFonts w:eastAsia="Symbol"/>
                <w:sz w:val="18"/>
                <w:lang w:val="en-US"/>
              </w:rPr>
              <w:t xml:space="preserve">] PRB assignment. “D”, “U” and “G” refers to downlink </w:t>
            </w:r>
            <w:proofErr w:type="spellStart"/>
            <w:r w:rsidRPr="002B6DA7">
              <w:rPr>
                <w:rFonts w:eastAsia="Symbol"/>
                <w:sz w:val="18"/>
                <w:lang w:val="en-US"/>
              </w:rPr>
              <w:t>subband</w:t>
            </w:r>
            <w:proofErr w:type="spellEnd"/>
            <w:r w:rsidRPr="002B6DA7">
              <w:rPr>
                <w:rFonts w:eastAsia="Symbol"/>
                <w:sz w:val="18"/>
                <w:lang w:val="en-US"/>
              </w:rPr>
              <w:t xml:space="preserve">, uplink </w:t>
            </w:r>
            <w:proofErr w:type="spellStart"/>
            <w:r w:rsidRPr="002B6DA7">
              <w:rPr>
                <w:rFonts w:eastAsia="Symbol"/>
                <w:sz w:val="18"/>
                <w:lang w:val="en-US"/>
              </w:rPr>
              <w:t>subband</w:t>
            </w:r>
            <w:proofErr w:type="spellEnd"/>
            <w:r w:rsidRPr="002B6DA7">
              <w:rPr>
                <w:rFonts w:eastAsia="Symbol"/>
                <w:sz w:val="18"/>
                <w:lang w:val="en-US"/>
              </w:rPr>
              <w:t xml:space="preserve"> and guard bands, respectively.</w:t>
            </w:r>
          </w:p>
        </w:tc>
      </w:tr>
      <w:tr w:rsidR="000C7A25" w:rsidRPr="002B6DA7" w14:paraId="3ED98BD9"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05D11A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4D7BFCE7" w14:textId="77777777" w:rsidR="000C7A25" w:rsidRPr="002B6DA7" w:rsidRDefault="000C7A25"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 xml:space="preserve"> Self-interference RSI: 120 dB</w:t>
            </w:r>
          </w:p>
          <w:p w14:paraId="28A208B4" w14:textId="794838E9" w:rsidR="000C7A25" w:rsidRPr="002B6DA7" w:rsidRDefault="000C7A25" w:rsidP="00C73B33">
            <w:pPr>
              <w:keepNext/>
              <w:keepLines/>
              <w:spacing w:after="0"/>
              <w:contextualSpacing/>
              <w:rPr>
                <w:rFonts w:eastAsia="Symbol"/>
                <w:sz w:val="18"/>
                <w:lang w:val="en-US"/>
              </w:rPr>
            </w:pPr>
            <w:proofErr w:type="spellStart"/>
            <w:r w:rsidRPr="002B6DA7">
              <w:rPr>
                <w:rFonts w:eastAsia="Symbol"/>
                <w:sz w:val="18"/>
                <w:lang w:val="en-US"/>
              </w:rPr>
              <w:t>gNB</w:t>
            </w:r>
            <w:proofErr w:type="spellEnd"/>
            <w:r w:rsidRPr="002B6DA7">
              <w:rPr>
                <w:rFonts w:eastAsia="Symbol"/>
                <w:sz w:val="18"/>
                <w:lang w:val="en-US"/>
              </w:rPr>
              <w:t>-to-</w:t>
            </w:r>
            <w:proofErr w:type="spellStart"/>
            <w:r w:rsidRPr="002B6DA7">
              <w:rPr>
                <w:rFonts w:eastAsia="Symbol"/>
                <w:sz w:val="18"/>
                <w:lang w:val="en-US"/>
              </w:rPr>
              <w:t>gNB</w:t>
            </w:r>
            <w:proofErr w:type="spellEnd"/>
            <w:r w:rsidRPr="002B6DA7">
              <w:rPr>
                <w:rFonts w:eastAsia="Symbol"/>
                <w:sz w:val="18"/>
                <w:lang w:val="en-US"/>
              </w:rPr>
              <w:t xml:space="preserve"> inter-site: ACLR: </w:t>
            </w:r>
            <w:r w:rsidR="00DF581A" w:rsidRPr="002B6DA7">
              <w:rPr>
                <w:rFonts w:eastAsia="Symbol"/>
                <w:sz w:val="18"/>
                <w:lang w:val="en-US"/>
              </w:rPr>
              <w:t>28</w:t>
            </w:r>
            <w:r w:rsidRPr="002B6DA7">
              <w:rPr>
                <w:rFonts w:eastAsia="Symbol"/>
                <w:sz w:val="18"/>
                <w:lang w:val="en-US"/>
              </w:rPr>
              <w:t xml:space="preserve"> dB, ACS: </w:t>
            </w:r>
            <w:r w:rsidR="00DF581A" w:rsidRPr="002B6DA7">
              <w:rPr>
                <w:rFonts w:eastAsia="Symbol"/>
                <w:sz w:val="18"/>
                <w:lang w:val="en-US"/>
              </w:rPr>
              <w:t>23.5</w:t>
            </w:r>
            <w:r w:rsidRPr="002B6DA7">
              <w:rPr>
                <w:rFonts w:eastAsia="Symbol"/>
                <w:sz w:val="18"/>
                <w:lang w:val="en-US"/>
              </w:rPr>
              <w:t xml:space="preserve"> </w:t>
            </w:r>
            <w:proofErr w:type="spellStart"/>
            <w:r w:rsidRPr="002B6DA7">
              <w:rPr>
                <w:rFonts w:eastAsia="Symbol"/>
                <w:sz w:val="18"/>
                <w:lang w:val="en-US"/>
              </w:rPr>
              <w:t>dB.</w:t>
            </w:r>
            <w:proofErr w:type="spellEnd"/>
          </w:p>
          <w:p w14:paraId="6B34B29C"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5FB506FA" w14:textId="104EEE11"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003A767E" w:rsidRPr="002B6DA7">
              <w:rPr>
                <w:rFonts w:eastAsia="Symbol"/>
                <w:sz w:val="18"/>
                <w:lang w:val="en-US"/>
              </w:rPr>
              <w:t xml:space="preserve">. UE ICS = </w:t>
            </w:r>
            <w:r w:rsidR="00612FC3" w:rsidRPr="002B6DA7">
              <w:rPr>
                <w:rFonts w:eastAsia="Symbol"/>
                <w:sz w:val="18"/>
                <w:lang w:val="en-US"/>
              </w:rPr>
              <w:t>23 dB</w:t>
            </w:r>
          </w:p>
        </w:tc>
      </w:tr>
    </w:tbl>
    <w:p w14:paraId="3AD6D44E" w14:textId="77777777" w:rsidR="000C7A25" w:rsidRPr="002B6DA7" w:rsidRDefault="000C7A25" w:rsidP="00C73B33">
      <w:pPr>
        <w:spacing w:after="0"/>
        <w:rPr>
          <w:lang w:val="en-US"/>
        </w:rPr>
      </w:pPr>
    </w:p>
    <w:sectPr w:rsidR="000C7A25" w:rsidRPr="002B6DA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0D7E" w14:textId="77777777" w:rsidR="008E4E37" w:rsidRDefault="008E4E37">
      <w:r>
        <w:separator/>
      </w:r>
    </w:p>
  </w:endnote>
  <w:endnote w:type="continuationSeparator" w:id="0">
    <w:p w14:paraId="60A37BAC" w14:textId="77777777" w:rsidR="008E4E37" w:rsidRDefault="008E4E37">
      <w:r>
        <w:continuationSeparator/>
      </w:r>
    </w:p>
  </w:endnote>
  <w:endnote w:type="continuationNotice" w:id="1">
    <w:p w14:paraId="0BCF6C09" w14:textId="77777777" w:rsidR="008E4E37" w:rsidRDefault="008E4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D33CA" w14:textId="77777777" w:rsidR="008E4E37" w:rsidRDefault="008E4E37">
      <w:r>
        <w:separator/>
      </w:r>
    </w:p>
  </w:footnote>
  <w:footnote w:type="continuationSeparator" w:id="0">
    <w:p w14:paraId="175C7FF6" w14:textId="77777777" w:rsidR="008E4E37" w:rsidRDefault="008E4E37">
      <w:r>
        <w:continuationSeparator/>
      </w:r>
    </w:p>
  </w:footnote>
  <w:footnote w:type="continuationNotice" w:id="1">
    <w:p w14:paraId="3E4C84F6" w14:textId="77777777" w:rsidR="008E4E37" w:rsidRDefault="008E4E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686"/>
    <w:multiLevelType w:val="multilevel"/>
    <w:tmpl w:val="A3A6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C398B"/>
    <w:multiLevelType w:val="multilevel"/>
    <w:tmpl w:val="8E68D5F4"/>
    <w:lvl w:ilvl="0">
      <w:start w:val="1"/>
      <w:numFmt w:val="bullet"/>
      <w:lvlText w:val="-"/>
      <w:lvlJc w:val="left"/>
      <w:pPr>
        <w:tabs>
          <w:tab w:val="num" w:pos="928"/>
        </w:tabs>
        <w:ind w:left="928" w:hanging="360"/>
      </w:pPr>
      <w:rPr>
        <w:rFonts w:ascii="Times" w:hAnsi="Times"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3" w15:restartNumberingAfterBreak="0">
    <w:nsid w:val="09AC2D6C"/>
    <w:multiLevelType w:val="multilevel"/>
    <w:tmpl w:val="A0EA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0648C"/>
    <w:multiLevelType w:val="hybridMultilevel"/>
    <w:tmpl w:val="16F4C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26AD4"/>
    <w:multiLevelType w:val="multilevel"/>
    <w:tmpl w:val="25EA0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EF3C16"/>
    <w:multiLevelType w:val="multilevel"/>
    <w:tmpl w:val="8B34C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40554"/>
    <w:multiLevelType w:val="hybridMultilevel"/>
    <w:tmpl w:val="01965A14"/>
    <w:lvl w:ilvl="0" w:tplc="2A34556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2515D"/>
    <w:multiLevelType w:val="hybridMultilevel"/>
    <w:tmpl w:val="A6FE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C48CC"/>
    <w:multiLevelType w:val="multilevel"/>
    <w:tmpl w:val="08F287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AE6A2E"/>
    <w:multiLevelType w:val="multilevel"/>
    <w:tmpl w:val="8F96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11A2C"/>
    <w:multiLevelType w:val="multilevel"/>
    <w:tmpl w:val="7DE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065783"/>
    <w:multiLevelType w:val="multilevel"/>
    <w:tmpl w:val="BF384022"/>
    <w:lvl w:ilvl="0">
      <w:start w:val="1"/>
      <w:numFmt w:val="bullet"/>
      <w:lvlText w:val="-"/>
      <w:lvlJc w:val="left"/>
      <w:pPr>
        <w:tabs>
          <w:tab w:val="num" w:pos="928"/>
        </w:tabs>
        <w:ind w:left="928" w:hanging="360"/>
      </w:pPr>
      <w:rPr>
        <w:rFonts w:ascii="Times" w:hAnsi="Times"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13" w15:restartNumberingAfterBreak="0">
    <w:nsid w:val="2C82348F"/>
    <w:multiLevelType w:val="multilevel"/>
    <w:tmpl w:val="FF44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3E71C0"/>
    <w:multiLevelType w:val="multilevel"/>
    <w:tmpl w:val="38DE0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D92769"/>
    <w:multiLevelType w:val="multilevel"/>
    <w:tmpl w:val="22EC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2D2225"/>
    <w:multiLevelType w:val="hybridMultilevel"/>
    <w:tmpl w:val="3B9AD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304EE9"/>
    <w:multiLevelType w:val="multilevel"/>
    <w:tmpl w:val="2042E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B501B3"/>
    <w:multiLevelType w:val="hybridMultilevel"/>
    <w:tmpl w:val="D75803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1" w15:restartNumberingAfterBreak="0">
    <w:nsid w:val="3AC72EFC"/>
    <w:multiLevelType w:val="multilevel"/>
    <w:tmpl w:val="544E9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6344C2"/>
    <w:multiLevelType w:val="hybridMultilevel"/>
    <w:tmpl w:val="FDF4448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3" w15:restartNumberingAfterBreak="0">
    <w:nsid w:val="45341BB5"/>
    <w:multiLevelType w:val="multilevel"/>
    <w:tmpl w:val="2646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B5019D"/>
    <w:multiLevelType w:val="hybridMultilevel"/>
    <w:tmpl w:val="C43E1996"/>
    <w:lvl w:ilvl="0" w:tplc="3F642FEC">
      <w:start w:val="2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43088"/>
    <w:multiLevelType w:val="hybridMultilevel"/>
    <w:tmpl w:val="31E809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AF943E6"/>
    <w:multiLevelType w:val="multilevel"/>
    <w:tmpl w:val="41A27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13DC8"/>
    <w:multiLevelType w:val="hybridMultilevel"/>
    <w:tmpl w:val="3DD0E83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B02A7"/>
    <w:multiLevelType w:val="multilevel"/>
    <w:tmpl w:val="C8FE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B708DA"/>
    <w:multiLevelType w:val="multilevel"/>
    <w:tmpl w:val="A5A080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814BDD"/>
    <w:multiLevelType w:val="multilevel"/>
    <w:tmpl w:val="2A06A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0634993">
    <w:abstractNumId w:val="17"/>
  </w:num>
  <w:num w:numId="2" w16cid:durableId="1615792036">
    <w:abstractNumId w:val="1"/>
  </w:num>
  <w:num w:numId="3" w16cid:durableId="1699428652">
    <w:abstractNumId w:val="19"/>
  </w:num>
  <w:num w:numId="4" w16cid:durableId="690497062">
    <w:abstractNumId w:val="9"/>
  </w:num>
  <w:num w:numId="5" w16cid:durableId="1990787342">
    <w:abstractNumId w:val="18"/>
  </w:num>
  <w:num w:numId="6" w16cid:durableId="1156998485">
    <w:abstractNumId w:val="28"/>
  </w:num>
  <w:num w:numId="7" w16cid:durableId="1216089035">
    <w:abstractNumId w:val="11"/>
  </w:num>
  <w:num w:numId="8" w16cid:durableId="1200631078">
    <w:abstractNumId w:val="25"/>
  </w:num>
  <w:num w:numId="9" w16cid:durableId="2120297429">
    <w:abstractNumId w:val="26"/>
  </w:num>
  <w:num w:numId="10" w16cid:durableId="244268650">
    <w:abstractNumId w:val="7"/>
  </w:num>
  <w:num w:numId="11" w16cid:durableId="1047945979">
    <w:abstractNumId w:val="20"/>
  </w:num>
  <w:num w:numId="12" w16cid:durableId="1400057631">
    <w:abstractNumId w:val="20"/>
  </w:num>
  <w:num w:numId="13" w16cid:durableId="517355694">
    <w:abstractNumId w:val="14"/>
  </w:num>
  <w:num w:numId="14" w16cid:durableId="88702156">
    <w:abstractNumId w:val="21"/>
  </w:num>
  <w:num w:numId="15" w16cid:durableId="1786272544">
    <w:abstractNumId w:val="16"/>
  </w:num>
  <w:num w:numId="16" w16cid:durableId="1258102358">
    <w:abstractNumId w:val="4"/>
  </w:num>
  <w:num w:numId="17" w16cid:durableId="1232887117">
    <w:abstractNumId w:val="27"/>
  </w:num>
  <w:num w:numId="18" w16cid:durableId="653878188">
    <w:abstractNumId w:val="5"/>
  </w:num>
  <w:num w:numId="19" w16cid:durableId="389118458">
    <w:abstractNumId w:val="0"/>
  </w:num>
  <w:num w:numId="20" w16cid:durableId="783110212">
    <w:abstractNumId w:val="13"/>
  </w:num>
  <w:num w:numId="21" w16cid:durableId="48187549">
    <w:abstractNumId w:val="30"/>
  </w:num>
  <w:num w:numId="22" w16cid:durableId="503545332">
    <w:abstractNumId w:val="31"/>
  </w:num>
  <w:num w:numId="23" w16cid:durableId="1333534029">
    <w:abstractNumId w:val="3"/>
  </w:num>
  <w:num w:numId="24" w16cid:durableId="495538598">
    <w:abstractNumId w:val="8"/>
  </w:num>
  <w:num w:numId="25" w16cid:durableId="355009276">
    <w:abstractNumId w:val="24"/>
  </w:num>
  <w:num w:numId="26" w16cid:durableId="999161976">
    <w:abstractNumId w:val="10"/>
  </w:num>
  <w:num w:numId="27" w16cid:durableId="1130170472">
    <w:abstractNumId w:val="6"/>
  </w:num>
  <w:num w:numId="28" w16cid:durableId="930817672">
    <w:abstractNumId w:val="2"/>
  </w:num>
  <w:num w:numId="29" w16cid:durableId="2010475765">
    <w:abstractNumId w:val="23"/>
  </w:num>
  <w:num w:numId="30" w16cid:durableId="1196501979">
    <w:abstractNumId w:val="12"/>
  </w:num>
  <w:num w:numId="31" w16cid:durableId="967664993">
    <w:abstractNumId w:val="15"/>
  </w:num>
  <w:num w:numId="32" w16cid:durableId="1090278517">
    <w:abstractNumId w:val="22"/>
  </w:num>
  <w:num w:numId="33" w16cid:durableId="191627635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mwqAUAY+2qASwAAAA="/>
  </w:docVars>
  <w:rsids>
    <w:rsidRoot w:val="002B2813"/>
    <w:rsid w:val="00000133"/>
    <w:rsid w:val="000001C4"/>
    <w:rsid w:val="000006A0"/>
    <w:rsid w:val="000006F3"/>
    <w:rsid w:val="000007F7"/>
    <w:rsid w:val="000008F0"/>
    <w:rsid w:val="00000973"/>
    <w:rsid w:val="000013E2"/>
    <w:rsid w:val="0000159F"/>
    <w:rsid w:val="000015B2"/>
    <w:rsid w:val="0000242E"/>
    <w:rsid w:val="00002669"/>
    <w:rsid w:val="00002DC1"/>
    <w:rsid w:val="00002DEA"/>
    <w:rsid w:val="00002FA0"/>
    <w:rsid w:val="00002FF8"/>
    <w:rsid w:val="00003346"/>
    <w:rsid w:val="000034E0"/>
    <w:rsid w:val="000035C5"/>
    <w:rsid w:val="00003CA1"/>
    <w:rsid w:val="00003E20"/>
    <w:rsid w:val="0000449C"/>
    <w:rsid w:val="000046F1"/>
    <w:rsid w:val="00004AC8"/>
    <w:rsid w:val="00005317"/>
    <w:rsid w:val="000053BA"/>
    <w:rsid w:val="00005450"/>
    <w:rsid w:val="000058F9"/>
    <w:rsid w:val="00006055"/>
    <w:rsid w:val="0000609E"/>
    <w:rsid w:val="00006460"/>
    <w:rsid w:val="0000675F"/>
    <w:rsid w:val="00006AD4"/>
    <w:rsid w:val="00006CB9"/>
    <w:rsid w:val="00006F6D"/>
    <w:rsid w:val="00007149"/>
    <w:rsid w:val="000074C4"/>
    <w:rsid w:val="000076F6"/>
    <w:rsid w:val="00007980"/>
    <w:rsid w:val="000079A6"/>
    <w:rsid w:val="00010D98"/>
    <w:rsid w:val="00010E2C"/>
    <w:rsid w:val="00011190"/>
    <w:rsid w:val="0001156F"/>
    <w:rsid w:val="00011576"/>
    <w:rsid w:val="00011835"/>
    <w:rsid w:val="00011877"/>
    <w:rsid w:val="00011BB2"/>
    <w:rsid w:val="00012035"/>
    <w:rsid w:val="0001216A"/>
    <w:rsid w:val="000122CE"/>
    <w:rsid w:val="00012505"/>
    <w:rsid w:val="00012685"/>
    <w:rsid w:val="00012A0D"/>
    <w:rsid w:val="00012C4F"/>
    <w:rsid w:val="00012FA9"/>
    <w:rsid w:val="0001307F"/>
    <w:rsid w:val="000131D1"/>
    <w:rsid w:val="00013455"/>
    <w:rsid w:val="000134E3"/>
    <w:rsid w:val="00013632"/>
    <w:rsid w:val="00013E23"/>
    <w:rsid w:val="00013F5E"/>
    <w:rsid w:val="0001403F"/>
    <w:rsid w:val="000140F6"/>
    <w:rsid w:val="0001487F"/>
    <w:rsid w:val="00014F35"/>
    <w:rsid w:val="00015715"/>
    <w:rsid w:val="000158EF"/>
    <w:rsid w:val="00015F98"/>
    <w:rsid w:val="000166AC"/>
    <w:rsid w:val="000171FD"/>
    <w:rsid w:val="00017B7F"/>
    <w:rsid w:val="00017D68"/>
    <w:rsid w:val="00017EDA"/>
    <w:rsid w:val="00020980"/>
    <w:rsid w:val="00020ADD"/>
    <w:rsid w:val="000212A5"/>
    <w:rsid w:val="000213C8"/>
    <w:rsid w:val="000216EC"/>
    <w:rsid w:val="00021A1A"/>
    <w:rsid w:val="00022196"/>
    <w:rsid w:val="0002219D"/>
    <w:rsid w:val="000223A6"/>
    <w:rsid w:val="0002249D"/>
    <w:rsid w:val="00022566"/>
    <w:rsid w:val="00022931"/>
    <w:rsid w:val="000229B9"/>
    <w:rsid w:val="00022B8C"/>
    <w:rsid w:val="000231F5"/>
    <w:rsid w:val="00023742"/>
    <w:rsid w:val="0002402D"/>
    <w:rsid w:val="000241E8"/>
    <w:rsid w:val="00024436"/>
    <w:rsid w:val="000248D4"/>
    <w:rsid w:val="00024AEF"/>
    <w:rsid w:val="00024DF4"/>
    <w:rsid w:val="00025D9F"/>
    <w:rsid w:val="0002655D"/>
    <w:rsid w:val="000269E7"/>
    <w:rsid w:val="00026C65"/>
    <w:rsid w:val="000276B8"/>
    <w:rsid w:val="00027755"/>
    <w:rsid w:val="00027864"/>
    <w:rsid w:val="0002789E"/>
    <w:rsid w:val="00027CC4"/>
    <w:rsid w:val="00030048"/>
    <w:rsid w:val="00030054"/>
    <w:rsid w:val="00030385"/>
    <w:rsid w:val="0003065B"/>
    <w:rsid w:val="000306DC"/>
    <w:rsid w:val="0003072D"/>
    <w:rsid w:val="00030A56"/>
    <w:rsid w:val="00030A88"/>
    <w:rsid w:val="00031214"/>
    <w:rsid w:val="000314CD"/>
    <w:rsid w:val="000315C5"/>
    <w:rsid w:val="00032364"/>
    <w:rsid w:val="000324CE"/>
    <w:rsid w:val="00032A97"/>
    <w:rsid w:val="00032E66"/>
    <w:rsid w:val="00033094"/>
    <w:rsid w:val="0003332B"/>
    <w:rsid w:val="000333A5"/>
    <w:rsid w:val="00033544"/>
    <w:rsid w:val="000336D9"/>
    <w:rsid w:val="00033958"/>
    <w:rsid w:val="00033C7F"/>
    <w:rsid w:val="00033CC6"/>
    <w:rsid w:val="00033CFB"/>
    <w:rsid w:val="00033D25"/>
    <w:rsid w:val="0003479E"/>
    <w:rsid w:val="00034F51"/>
    <w:rsid w:val="00035291"/>
    <w:rsid w:val="00035691"/>
    <w:rsid w:val="00035800"/>
    <w:rsid w:val="00035A94"/>
    <w:rsid w:val="00035CE8"/>
    <w:rsid w:val="00036615"/>
    <w:rsid w:val="00036CF3"/>
    <w:rsid w:val="0003710E"/>
    <w:rsid w:val="00037200"/>
    <w:rsid w:val="000372AF"/>
    <w:rsid w:val="00037631"/>
    <w:rsid w:val="0003767C"/>
    <w:rsid w:val="000378C5"/>
    <w:rsid w:val="00037D45"/>
    <w:rsid w:val="00037F68"/>
    <w:rsid w:val="00037F72"/>
    <w:rsid w:val="000400BE"/>
    <w:rsid w:val="00040258"/>
    <w:rsid w:val="000402F2"/>
    <w:rsid w:val="000405A6"/>
    <w:rsid w:val="00040D4F"/>
    <w:rsid w:val="00040F4F"/>
    <w:rsid w:val="000412E0"/>
    <w:rsid w:val="0004132D"/>
    <w:rsid w:val="000414EF"/>
    <w:rsid w:val="0004153E"/>
    <w:rsid w:val="000415E1"/>
    <w:rsid w:val="00041C9D"/>
    <w:rsid w:val="00041D6F"/>
    <w:rsid w:val="00041E07"/>
    <w:rsid w:val="00042AE3"/>
    <w:rsid w:val="00042EF0"/>
    <w:rsid w:val="0004347E"/>
    <w:rsid w:val="00043926"/>
    <w:rsid w:val="00043938"/>
    <w:rsid w:val="00044CFA"/>
    <w:rsid w:val="0004579A"/>
    <w:rsid w:val="000459C7"/>
    <w:rsid w:val="00046415"/>
    <w:rsid w:val="00046630"/>
    <w:rsid w:val="00046924"/>
    <w:rsid w:val="00046C80"/>
    <w:rsid w:val="00046F06"/>
    <w:rsid w:val="00046F66"/>
    <w:rsid w:val="00047149"/>
    <w:rsid w:val="00047A99"/>
    <w:rsid w:val="00047EE1"/>
    <w:rsid w:val="00050073"/>
    <w:rsid w:val="00050112"/>
    <w:rsid w:val="00050276"/>
    <w:rsid w:val="00050466"/>
    <w:rsid w:val="000505CC"/>
    <w:rsid w:val="000507EE"/>
    <w:rsid w:val="000511F9"/>
    <w:rsid w:val="00051B32"/>
    <w:rsid w:val="0005230E"/>
    <w:rsid w:val="00052595"/>
    <w:rsid w:val="00052850"/>
    <w:rsid w:val="000528A2"/>
    <w:rsid w:val="00052BBA"/>
    <w:rsid w:val="00052F83"/>
    <w:rsid w:val="0005336A"/>
    <w:rsid w:val="00053588"/>
    <w:rsid w:val="00053E44"/>
    <w:rsid w:val="000545DC"/>
    <w:rsid w:val="000548FC"/>
    <w:rsid w:val="00054A3A"/>
    <w:rsid w:val="00054B05"/>
    <w:rsid w:val="00054D9D"/>
    <w:rsid w:val="00054EB5"/>
    <w:rsid w:val="00055301"/>
    <w:rsid w:val="00055676"/>
    <w:rsid w:val="0005578C"/>
    <w:rsid w:val="00055F6B"/>
    <w:rsid w:val="00056544"/>
    <w:rsid w:val="00056637"/>
    <w:rsid w:val="000567BA"/>
    <w:rsid w:val="00056BDE"/>
    <w:rsid w:val="0005703E"/>
    <w:rsid w:val="00057CE6"/>
    <w:rsid w:val="0006047F"/>
    <w:rsid w:val="00060D8E"/>
    <w:rsid w:val="00060F0A"/>
    <w:rsid w:val="000612BB"/>
    <w:rsid w:val="00061489"/>
    <w:rsid w:val="00061E16"/>
    <w:rsid w:val="00062140"/>
    <w:rsid w:val="00062159"/>
    <w:rsid w:val="000633B7"/>
    <w:rsid w:val="000634DC"/>
    <w:rsid w:val="000635B7"/>
    <w:rsid w:val="00063802"/>
    <w:rsid w:val="00063D9E"/>
    <w:rsid w:val="00064531"/>
    <w:rsid w:val="00064892"/>
    <w:rsid w:val="00064AD3"/>
    <w:rsid w:val="00064E66"/>
    <w:rsid w:val="00065088"/>
    <w:rsid w:val="00065172"/>
    <w:rsid w:val="000652D3"/>
    <w:rsid w:val="000654A0"/>
    <w:rsid w:val="00065823"/>
    <w:rsid w:val="00065843"/>
    <w:rsid w:val="0006595E"/>
    <w:rsid w:val="00065B56"/>
    <w:rsid w:val="00065BC1"/>
    <w:rsid w:val="00065E94"/>
    <w:rsid w:val="0006645F"/>
    <w:rsid w:val="00066635"/>
    <w:rsid w:val="000666AE"/>
    <w:rsid w:val="00066719"/>
    <w:rsid w:val="00066CB9"/>
    <w:rsid w:val="00066F9B"/>
    <w:rsid w:val="00067969"/>
    <w:rsid w:val="00067EF2"/>
    <w:rsid w:val="00070080"/>
    <w:rsid w:val="00070144"/>
    <w:rsid w:val="000701AD"/>
    <w:rsid w:val="000706AD"/>
    <w:rsid w:val="000707CA"/>
    <w:rsid w:val="00070824"/>
    <w:rsid w:val="00070A82"/>
    <w:rsid w:val="00070D21"/>
    <w:rsid w:val="0007135B"/>
    <w:rsid w:val="00071790"/>
    <w:rsid w:val="000717FB"/>
    <w:rsid w:val="000719BF"/>
    <w:rsid w:val="00071B8E"/>
    <w:rsid w:val="00071FA2"/>
    <w:rsid w:val="00072029"/>
    <w:rsid w:val="0007208A"/>
    <w:rsid w:val="0007213C"/>
    <w:rsid w:val="00072BBA"/>
    <w:rsid w:val="00072ED3"/>
    <w:rsid w:val="00072FF5"/>
    <w:rsid w:val="00072FF9"/>
    <w:rsid w:val="0007309E"/>
    <w:rsid w:val="000730DC"/>
    <w:rsid w:val="00073192"/>
    <w:rsid w:val="00073610"/>
    <w:rsid w:val="00073A65"/>
    <w:rsid w:val="00073A77"/>
    <w:rsid w:val="0007407A"/>
    <w:rsid w:val="00074C50"/>
    <w:rsid w:val="000755F4"/>
    <w:rsid w:val="000757CF"/>
    <w:rsid w:val="00075965"/>
    <w:rsid w:val="00075C2D"/>
    <w:rsid w:val="00075CC8"/>
    <w:rsid w:val="00075E6F"/>
    <w:rsid w:val="00075FDA"/>
    <w:rsid w:val="000760FD"/>
    <w:rsid w:val="00076386"/>
    <w:rsid w:val="00076D82"/>
    <w:rsid w:val="0007700A"/>
    <w:rsid w:val="0007704E"/>
    <w:rsid w:val="00077327"/>
    <w:rsid w:val="00077486"/>
    <w:rsid w:val="00077935"/>
    <w:rsid w:val="00077A72"/>
    <w:rsid w:val="00077E26"/>
    <w:rsid w:val="00077E72"/>
    <w:rsid w:val="00080314"/>
    <w:rsid w:val="0008116B"/>
    <w:rsid w:val="00081B08"/>
    <w:rsid w:val="00081DF6"/>
    <w:rsid w:val="00081EC2"/>
    <w:rsid w:val="00081EF2"/>
    <w:rsid w:val="00082086"/>
    <w:rsid w:val="00082154"/>
    <w:rsid w:val="000822EC"/>
    <w:rsid w:val="00082348"/>
    <w:rsid w:val="00083607"/>
    <w:rsid w:val="0008362E"/>
    <w:rsid w:val="00083800"/>
    <w:rsid w:val="000838CE"/>
    <w:rsid w:val="000838FE"/>
    <w:rsid w:val="00083DBF"/>
    <w:rsid w:val="0008462D"/>
    <w:rsid w:val="00084758"/>
    <w:rsid w:val="0008491D"/>
    <w:rsid w:val="00084925"/>
    <w:rsid w:val="00084A65"/>
    <w:rsid w:val="000851C9"/>
    <w:rsid w:val="000852EB"/>
    <w:rsid w:val="0008559A"/>
    <w:rsid w:val="00086001"/>
    <w:rsid w:val="00086740"/>
    <w:rsid w:val="000869E8"/>
    <w:rsid w:val="00086AAF"/>
    <w:rsid w:val="00086C1F"/>
    <w:rsid w:val="00086E41"/>
    <w:rsid w:val="000870F4"/>
    <w:rsid w:val="000874B2"/>
    <w:rsid w:val="000874EC"/>
    <w:rsid w:val="000875E7"/>
    <w:rsid w:val="000877D3"/>
    <w:rsid w:val="00087B6C"/>
    <w:rsid w:val="00090042"/>
    <w:rsid w:val="00090280"/>
    <w:rsid w:val="000902C2"/>
    <w:rsid w:val="00090897"/>
    <w:rsid w:val="00090AF3"/>
    <w:rsid w:val="00090B8A"/>
    <w:rsid w:val="00090C1B"/>
    <w:rsid w:val="00090D1D"/>
    <w:rsid w:val="00091955"/>
    <w:rsid w:val="00091A92"/>
    <w:rsid w:val="00091AFC"/>
    <w:rsid w:val="0009237C"/>
    <w:rsid w:val="000925DA"/>
    <w:rsid w:val="00092C49"/>
    <w:rsid w:val="0009320D"/>
    <w:rsid w:val="000933EE"/>
    <w:rsid w:val="000939E6"/>
    <w:rsid w:val="00093C49"/>
    <w:rsid w:val="000944A2"/>
    <w:rsid w:val="0009480F"/>
    <w:rsid w:val="00094A06"/>
    <w:rsid w:val="00094B4E"/>
    <w:rsid w:val="00094B70"/>
    <w:rsid w:val="00095519"/>
    <w:rsid w:val="00095A80"/>
    <w:rsid w:val="00096609"/>
    <w:rsid w:val="00096C90"/>
    <w:rsid w:val="00096DD7"/>
    <w:rsid w:val="00096E85"/>
    <w:rsid w:val="00097037"/>
    <w:rsid w:val="000970AF"/>
    <w:rsid w:val="00097290"/>
    <w:rsid w:val="000973E1"/>
    <w:rsid w:val="00097793"/>
    <w:rsid w:val="0009799B"/>
    <w:rsid w:val="00097BD1"/>
    <w:rsid w:val="000A04D9"/>
    <w:rsid w:val="000A07B0"/>
    <w:rsid w:val="000A0AC2"/>
    <w:rsid w:val="000A10B3"/>
    <w:rsid w:val="000A1402"/>
    <w:rsid w:val="000A1A88"/>
    <w:rsid w:val="000A1D25"/>
    <w:rsid w:val="000A20BA"/>
    <w:rsid w:val="000A214E"/>
    <w:rsid w:val="000A262C"/>
    <w:rsid w:val="000A29D1"/>
    <w:rsid w:val="000A3297"/>
    <w:rsid w:val="000A3C8D"/>
    <w:rsid w:val="000A3DFE"/>
    <w:rsid w:val="000A40EC"/>
    <w:rsid w:val="000A438E"/>
    <w:rsid w:val="000A51A4"/>
    <w:rsid w:val="000A51C1"/>
    <w:rsid w:val="000A54EE"/>
    <w:rsid w:val="000A5AF0"/>
    <w:rsid w:val="000A5C37"/>
    <w:rsid w:val="000A5C62"/>
    <w:rsid w:val="000A60A3"/>
    <w:rsid w:val="000A6987"/>
    <w:rsid w:val="000A6A23"/>
    <w:rsid w:val="000A6A26"/>
    <w:rsid w:val="000A6FFD"/>
    <w:rsid w:val="000A7605"/>
    <w:rsid w:val="000A7A28"/>
    <w:rsid w:val="000A7AF4"/>
    <w:rsid w:val="000A7BC5"/>
    <w:rsid w:val="000A7D7F"/>
    <w:rsid w:val="000B01B2"/>
    <w:rsid w:val="000B044E"/>
    <w:rsid w:val="000B0659"/>
    <w:rsid w:val="000B0C45"/>
    <w:rsid w:val="000B0E71"/>
    <w:rsid w:val="000B0F95"/>
    <w:rsid w:val="000B13E1"/>
    <w:rsid w:val="000B140B"/>
    <w:rsid w:val="000B16DB"/>
    <w:rsid w:val="000B17E2"/>
    <w:rsid w:val="000B18EE"/>
    <w:rsid w:val="000B19AC"/>
    <w:rsid w:val="000B1C5E"/>
    <w:rsid w:val="000B1D92"/>
    <w:rsid w:val="000B2274"/>
    <w:rsid w:val="000B2282"/>
    <w:rsid w:val="000B2297"/>
    <w:rsid w:val="000B2334"/>
    <w:rsid w:val="000B2664"/>
    <w:rsid w:val="000B27E9"/>
    <w:rsid w:val="000B2864"/>
    <w:rsid w:val="000B2A11"/>
    <w:rsid w:val="000B2A5B"/>
    <w:rsid w:val="000B2B9C"/>
    <w:rsid w:val="000B2FCF"/>
    <w:rsid w:val="000B317E"/>
    <w:rsid w:val="000B3495"/>
    <w:rsid w:val="000B3A97"/>
    <w:rsid w:val="000B3B91"/>
    <w:rsid w:val="000B3C8D"/>
    <w:rsid w:val="000B3E75"/>
    <w:rsid w:val="000B4207"/>
    <w:rsid w:val="000B42F8"/>
    <w:rsid w:val="000B4438"/>
    <w:rsid w:val="000B4495"/>
    <w:rsid w:val="000B46E3"/>
    <w:rsid w:val="000B4B1B"/>
    <w:rsid w:val="000B4E64"/>
    <w:rsid w:val="000B50C3"/>
    <w:rsid w:val="000B51DD"/>
    <w:rsid w:val="000B524E"/>
    <w:rsid w:val="000B5609"/>
    <w:rsid w:val="000B5AC9"/>
    <w:rsid w:val="000B5F0A"/>
    <w:rsid w:val="000B6233"/>
    <w:rsid w:val="000B65A7"/>
    <w:rsid w:val="000B66F9"/>
    <w:rsid w:val="000B6D65"/>
    <w:rsid w:val="000B6F40"/>
    <w:rsid w:val="000B743C"/>
    <w:rsid w:val="000B78A8"/>
    <w:rsid w:val="000B795E"/>
    <w:rsid w:val="000C0606"/>
    <w:rsid w:val="000C060E"/>
    <w:rsid w:val="000C0977"/>
    <w:rsid w:val="000C09B5"/>
    <w:rsid w:val="000C0AF2"/>
    <w:rsid w:val="000C0DAC"/>
    <w:rsid w:val="000C1091"/>
    <w:rsid w:val="000C118D"/>
    <w:rsid w:val="000C14F6"/>
    <w:rsid w:val="000C1822"/>
    <w:rsid w:val="000C194F"/>
    <w:rsid w:val="000C1D59"/>
    <w:rsid w:val="000C2315"/>
    <w:rsid w:val="000C263D"/>
    <w:rsid w:val="000C2B09"/>
    <w:rsid w:val="000C2D9D"/>
    <w:rsid w:val="000C2FA9"/>
    <w:rsid w:val="000C30CF"/>
    <w:rsid w:val="000C3520"/>
    <w:rsid w:val="000C367B"/>
    <w:rsid w:val="000C373E"/>
    <w:rsid w:val="000C3B6D"/>
    <w:rsid w:val="000C3BC9"/>
    <w:rsid w:val="000C3C3E"/>
    <w:rsid w:val="000C3DAE"/>
    <w:rsid w:val="000C3F5E"/>
    <w:rsid w:val="000C45D7"/>
    <w:rsid w:val="000C45EE"/>
    <w:rsid w:val="000C501D"/>
    <w:rsid w:val="000C5B5B"/>
    <w:rsid w:val="000C5C8E"/>
    <w:rsid w:val="000C5CBA"/>
    <w:rsid w:val="000C5D6F"/>
    <w:rsid w:val="000C5DB4"/>
    <w:rsid w:val="000C5E52"/>
    <w:rsid w:val="000C6982"/>
    <w:rsid w:val="000C69CB"/>
    <w:rsid w:val="000C6B14"/>
    <w:rsid w:val="000C6D22"/>
    <w:rsid w:val="000C74BA"/>
    <w:rsid w:val="000C7531"/>
    <w:rsid w:val="000C7A25"/>
    <w:rsid w:val="000C7BA7"/>
    <w:rsid w:val="000C7C3F"/>
    <w:rsid w:val="000D058F"/>
    <w:rsid w:val="000D0703"/>
    <w:rsid w:val="000D0934"/>
    <w:rsid w:val="000D09EF"/>
    <w:rsid w:val="000D0BD6"/>
    <w:rsid w:val="000D0C61"/>
    <w:rsid w:val="000D1440"/>
    <w:rsid w:val="000D1684"/>
    <w:rsid w:val="000D17B1"/>
    <w:rsid w:val="000D2481"/>
    <w:rsid w:val="000D2600"/>
    <w:rsid w:val="000D27AD"/>
    <w:rsid w:val="000D29D1"/>
    <w:rsid w:val="000D2A74"/>
    <w:rsid w:val="000D2B0A"/>
    <w:rsid w:val="000D2B64"/>
    <w:rsid w:val="000D3015"/>
    <w:rsid w:val="000D30F0"/>
    <w:rsid w:val="000D31B6"/>
    <w:rsid w:val="000D3286"/>
    <w:rsid w:val="000D344D"/>
    <w:rsid w:val="000D34D5"/>
    <w:rsid w:val="000D3970"/>
    <w:rsid w:val="000D3C73"/>
    <w:rsid w:val="000D40E7"/>
    <w:rsid w:val="000D459A"/>
    <w:rsid w:val="000D4610"/>
    <w:rsid w:val="000D47CC"/>
    <w:rsid w:val="000D4C57"/>
    <w:rsid w:val="000D4FFE"/>
    <w:rsid w:val="000D5069"/>
    <w:rsid w:val="000D5745"/>
    <w:rsid w:val="000D584F"/>
    <w:rsid w:val="000D5B08"/>
    <w:rsid w:val="000D62E7"/>
    <w:rsid w:val="000D6576"/>
    <w:rsid w:val="000D6BF9"/>
    <w:rsid w:val="000D6D74"/>
    <w:rsid w:val="000D76BC"/>
    <w:rsid w:val="000D7750"/>
    <w:rsid w:val="000D775D"/>
    <w:rsid w:val="000D7A3D"/>
    <w:rsid w:val="000D7B30"/>
    <w:rsid w:val="000D7D9A"/>
    <w:rsid w:val="000E00AF"/>
    <w:rsid w:val="000E071E"/>
    <w:rsid w:val="000E0DEE"/>
    <w:rsid w:val="000E1060"/>
    <w:rsid w:val="000E11B1"/>
    <w:rsid w:val="000E13EC"/>
    <w:rsid w:val="000E17A5"/>
    <w:rsid w:val="000E181D"/>
    <w:rsid w:val="000E18EB"/>
    <w:rsid w:val="000E225A"/>
    <w:rsid w:val="000E22A8"/>
    <w:rsid w:val="000E25CB"/>
    <w:rsid w:val="000E27AA"/>
    <w:rsid w:val="000E2DD7"/>
    <w:rsid w:val="000E2E4E"/>
    <w:rsid w:val="000E2E7D"/>
    <w:rsid w:val="000E337A"/>
    <w:rsid w:val="000E34FD"/>
    <w:rsid w:val="000E3B6A"/>
    <w:rsid w:val="000E3D7C"/>
    <w:rsid w:val="000E4350"/>
    <w:rsid w:val="000E4376"/>
    <w:rsid w:val="000E4408"/>
    <w:rsid w:val="000E45C9"/>
    <w:rsid w:val="000E4837"/>
    <w:rsid w:val="000E4F82"/>
    <w:rsid w:val="000E53AB"/>
    <w:rsid w:val="000E5716"/>
    <w:rsid w:val="000E5751"/>
    <w:rsid w:val="000E5782"/>
    <w:rsid w:val="000E57CB"/>
    <w:rsid w:val="000E5B9C"/>
    <w:rsid w:val="000E5C08"/>
    <w:rsid w:val="000E6337"/>
    <w:rsid w:val="000E6352"/>
    <w:rsid w:val="000E6463"/>
    <w:rsid w:val="000E6ADB"/>
    <w:rsid w:val="000E6D1D"/>
    <w:rsid w:val="000E6D90"/>
    <w:rsid w:val="000E6DB3"/>
    <w:rsid w:val="000E7377"/>
    <w:rsid w:val="000E7A79"/>
    <w:rsid w:val="000F0D92"/>
    <w:rsid w:val="000F105A"/>
    <w:rsid w:val="000F15B2"/>
    <w:rsid w:val="000F199C"/>
    <w:rsid w:val="000F19DE"/>
    <w:rsid w:val="000F207F"/>
    <w:rsid w:val="000F20C8"/>
    <w:rsid w:val="000F2668"/>
    <w:rsid w:val="000F2705"/>
    <w:rsid w:val="000F2CD2"/>
    <w:rsid w:val="000F2D77"/>
    <w:rsid w:val="000F2E1F"/>
    <w:rsid w:val="000F32CA"/>
    <w:rsid w:val="000F334F"/>
    <w:rsid w:val="000F3607"/>
    <w:rsid w:val="000F373D"/>
    <w:rsid w:val="000F37B0"/>
    <w:rsid w:val="000F3EE6"/>
    <w:rsid w:val="000F414C"/>
    <w:rsid w:val="000F44D2"/>
    <w:rsid w:val="000F4595"/>
    <w:rsid w:val="000F4CB2"/>
    <w:rsid w:val="000F4E44"/>
    <w:rsid w:val="000F4E90"/>
    <w:rsid w:val="000F51F4"/>
    <w:rsid w:val="000F568D"/>
    <w:rsid w:val="000F5C95"/>
    <w:rsid w:val="000F5CAF"/>
    <w:rsid w:val="000F68D0"/>
    <w:rsid w:val="000F69DF"/>
    <w:rsid w:val="000F6ACF"/>
    <w:rsid w:val="000F6B15"/>
    <w:rsid w:val="000F6F97"/>
    <w:rsid w:val="000F7208"/>
    <w:rsid w:val="0010010B"/>
    <w:rsid w:val="0010051A"/>
    <w:rsid w:val="00100745"/>
    <w:rsid w:val="00100B75"/>
    <w:rsid w:val="00101261"/>
    <w:rsid w:val="00101565"/>
    <w:rsid w:val="0010170B"/>
    <w:rsid w:val="00101AA4"/>
    <w:rsid w:val="00101C4F"/>
    <w:rsid w:val="001024FB"/>
    <w:rsid w:val="0010265E"/>
    <w:rsid w:val="0010277A"/>
    <w:rsid w:val="00102C9F"/>
    <w:rsid w:val="00102D77"/>
    <w:rsid w:val="00102E09"/>
    <w:rsid w:val="001039DA"/>
    <w:rsid w:val="00103AE6"/>
    <w:rsid w:val="00103D60"/>
    <w:rsid w:val="00103FC9"/>
    <w:rsid w:val="001042F3"/>
    <w:rsid w:val="001057FD"/>
    <w:rsid w:val="00105F82"/>
    <w:rsid w:val="001068D2"/>
    <w:rsid w:val="001069F2"/>
    <w:rsid w:val="00106AC1"/>
    <w:rsid w:val="00106F0A"/>
    <w:rsid w:val="001070A3"/>
    <w:rsid w:val="00107897"/>
    <w:rsid w:val="00107E6B"/>
    <w:rsid w:val="00107E92"/>
    <w:rsid w:val="001103BD"/>
    <w:rsid w:val="001105F8"/>
    <w:rsid w:val="00110A35"/>
    <w:rsid w:val="00110C83"/>
    <w:rsid w:val="00110E61"/>
    <w:rsid w:val="0011100D"/>
    <w:rsid w:val="00111208"/>
    <w:rsid w:val="001115E4"/>
    <w:rsid w:val="00111808"/>
    <w:rsid w:val="00111986"/>
    <w:rsid w:val="00112220"/>
    <w:rsid w:val="00112475"/>
    <w:rsid w:val="00112931"/>
    <w:rsid w:val="00112C42"/>
    <w:rsid w:val="00113034"/>
    <w:rsid w:val="001131A5"/>
    <w:rsid w:val="0011339F"/>
    <w:rsid w:val="00113506"/>
    <w:rsid w:val="001139F8"/>
    <w:rsid w:val="00113B8F"/>
    <w:rsid w:val="00113BF3"/>
    <w:rsid w:val="00113EC8"/>
    <w:rsid w:val="00113F1B"/>
    <w:rsid w:val="00113F57"/>
    <w:rsid w:val="00114159"/>
    <w:rsid w:val="0011442A"/>
    <w:rsid w:val="001147BE"/>
    <w:rsid w:val="00114DFB"/>
    <w:rsid w:val="00114E96"/>
    <w:rsid w:val="001152C7"/>
    <w:rsid w:val="00115C6C"/>
    <w:rsid w:val="00115C88"/>
    <w:rsid w:val="00115FB8"/>
    <w:rsid w:val="00116127"/>
    <w:rsid w:val="001161BE"/>
    <w:rsid w:val="00116283"/>
    <w:rsid w:val="0011644A"/>
    <w:rsid w:val="001169F3"/>
    <w:rsid w:val="00116CA8"/>
    <w:rsid w:val="001172F5"/>
    <w:rsid w:val="00117332"/>
    <w:rsid w:val="0011784B"/>
    <w:rsid w:val="00120331"/>
    <w:rsid w:val="001203BA"/>
    <w:rsid w:val="001204DD"/>
    <w:rsid w:val="00120732"/>
    <w:rsid w:val="00120D54"/>
    <w:rsid w:val="0012138D"/>
    <w:rsid w:val="00121864"/>
    <w:rsid w:val="001220B5"/>
    <w:rsid w:val="001223E8"/>
    <w:rsid w:val="00122478"/>
    <w:rsid w:val="0012250B"/>
    <w:rsid w:val="0012271E"/>
    <w:rsid w:val="00122839"/>
    <w:rsid w:val="00122F8F"/>
    <w:rsid w:val="0012325A"/>
    <w:rsid w:val="001233CF"/>
    <w:rsid w:val="00123694"/>
    <w:rsid w:val="001237AC"/>
    <w:rsid w:val="00123820"/>
    <w:rsid w:val="00123BCE"/>
    <w:rsid w:val="00123F0C"/>
    <w:rsid w:val="00124040"/>
    <w:rsid w:val="001242D8"/>
    <w:rsid w:val="0012445B"/>
    <w:rsid w:val="0012460F"/>
    <w:rsid w:val="001249C0"/>
    <w:rsid w:val="00124D1D"/>
    <w:rsid w:val="00124E12"/>
    <w:rsid w:val="00124E75"/>
    <w:rsid w:val="00125256"/>
    <w:rsid w:val="0012572C"/>
    <w:rsid w:val="001259E6"/>
    <w:rsid w:val="001265C5"/>
    <w:rsid w:val="0012673D"/>
    <w:rsid w:val="001269B8"/>
    <w:rsid w:val="00126CBC"/>
    <w:rsid w:val="00126E20"/>
    <w:rsid w:val="00126F9F"/>
    <w:rsid w:val="00127099"/>
    <w:rsid w:val="0012765C"/>
    <w:rsid w:val="00127EE9"/>
    <w:rsid w:val="0013016A"/>
    <w:rsid w:val="001305E4"/>
    <w:rsid w:val="001308FC"/>
    <w:rsid w:val="00130F60"/>
    <w:rsid w:val="0013153B"/>
    <w:rsid w:val="00131605"/>
    <w:rsid w:val="00131FA4"/>
    <w:rsid w:val="00132830"/>
    <w:rsid w:val="00132B71"/>
    <w:rsid w:val="00132CAD"/>
    <w:rsid w:val="0013304A"/>
    <w:rsid w:val="0013333D"/>
    <w:rsid w:val="001337A5"/>
    <w:rsid w:val="0013427A"/>
    <w:rsid w:val="00134311"/>
    <w:rsid w:val="001344AA"/>
    <w:rsid w:val="001348FE"/>
    <w:rsid w:val="00134B36"/>
    <w:rsid w:val="00134D55"/>
    <w:rsid w:val="00135466"/>
    <w:rsid w:val="00135659"/>
    <w:rsid w:val="00135E7C"/>
    <w:rsid w:val="001360F3"/>
    <w:rsid w:val="001361FB"/>
    <w:rsid w:val="001362C2"/>
    <w:rsid w:val="00136566"/>
    <w:rsid w:val="0013678C"/>
    <w:rsid w:val="0013684D"/>
    <w:rsid w:val="001368E3"/>
    <w:rsid w:val="00136955"/>
    <w:rsid w:val="00136E19"/>
    <w:rsid w:val="001371B2"/>
    <w:rsid w:val="00137246"/>
    <w:rsid w:val="001373C6"/>
    <w:rsid w:val="00137AB9"/>
    <w:rsid w:val="00137D78"/>
    <w:rsid w:val="00137DE8"/>
    <w:rsid w:val="00137F84"/>
    <w:rsid w:val="0014025F"/>
    <w:rsid w:val="0014060C"/>
    <w:rsid w:val="0014061B"/>
    <w:rsid w:val="00140631"/>
    <w:rsid w:val="00140650"/>
    <w:rsid w:val="00140720"/>
    <w:rsid w:val="001409A0"/>
    <w:rsid w:val="00140D3E"/>
    <w:rsid w:val="00141C9E"/>
    <w:rsid w:val="00141CFF"/>
    <w:rsid w:val="00141E40"/>
    <w:rsid w:val="00141F08"/>
    <w:rsid w:val="00141FF0"/>
    <w:rsid w:val="00141FF2"/>
    <w:rsid w:val="0014255D"/>
    <w:rsid w:val="001427D5"/>
    <w:rsid w:val="0014287A"/>
    <w:rsid w:val="00142DC5"/>
    <w:rsid w:val="00142DE2"/>
    <w:rsid w:val="00143CE3"/>
    <w:rsid w:val="00144312"/>
    <w:rsid w:val="0014465E"/>
    <w:rsid w:val="00144C87"/>
    <w:rsid w:val="00145118"/>
    <w:rsid w:val="001454E0"/>
    <w:rsid w:val="00146182"/>
    <w:rsid w:val="001463E2"/>
    <w:rsid w:val="001467B1"/>
    <w:rsid w:val="00146BE9"/>
    <w:rsid w:val="00147B1D"/>
    <w:rsid w:val="00147B35"/>
    <w:rsid w:val="00147B64"/>
    <w:rsid w:val="00147C09"/>
    <w:rsid w:val="00147C17"/>
    <w:rsid w:val="00147CEA"/>
    <w:rsid w:val="00150175"/>
    <w:rsid w:val="001502C8"/>
    <w:rsid w:val="001505FA"/>
    <w:rsid w:val="001506FF"/>
    <w:rsid w:val="00151011"/>
    <w:rsid w:val="00151224"/>
    <w:rsid w:val="0015130F"/>
    <w:rsid w:val="001513EF"/>
    <w:rsid w:val="00151639"/>
    <w:rsid w:val="00151779"/>
    <w:rsid w:val="00151BA6"/>
    <w:rsid w:val="001520DA"/>
    <w:rsid w:val="0015214C"/>
    <w:rsid w:val="00152152"/>
    <w:rsid w:val="001522FA"/>
    <w:rsid w:val="001523D1"/>
    <w:rsid w:val="00152802"/>
    <w:rsid w:val="00152D55"/>
    <w:rsid w:val="001532BA"/>
    <w:rsid w:val="0015364E"/>
    <w:rsid w:val="00153763"/>
    <w:rsid w:val="00153901"/>
    <w:rsid w:val="00153CA1"/>
    <w:rsid w:val="00153CF8"/>
    <w:rsid w:val="00153DC6"/>
    <w:rsid w:val="00153EA9"/>
    <w:rsid w:val="00153FED"/>
    <w:rsid w:val="00154266"/>
    <w:rsid w:val="001542AD"/>
    <w:rsid w:val="00154379"/>
    <w:rsid w:val="00154395"/>
    <w:rsid w:val="001543D1"/>
    <w:rsid w:val="0015452A"/>
    <w:rsid w:val="0015453A"/>
    <w:rsid w:val="0015457C"/>
    <w:rsid w:val="00154DCF"/>
    <w:rsid w:val="00155183"/>
    <w:rsid w:val="00155BFD"/>
    <w:rsid w:val="0015627C"/>
    <w:rsid w:val="00156832"/>
    <w:rsid w:val="00156ABA"/>
    <w:rsid w:val="00157076"/>
    <w:rsid w:val="00157390"/>
    <w:rsid w:val="001573D3"/>
    <w:rsid w:val="00157667"/>
    <w:rsid w:val="00157C45"/>
    <w:rsid w:val="00157DF3"/>
    <w:rsid w:val="00157EB4"/>
    <w:rsid w:val="00160067"/>
    <w:rsid w:val="001602DF"/>
    <w:rsid w:val="00160998"/>
    <w:rsid w:val="00160CD6"/>
    <w:rsid w:val="00160F5F"/>
    <w:rsid w:val="00160F68"/>
    <w:rsid w:val="00160FD5"/>
    <w:rsid w:val="00161272"/>
    <w:rsid w:val="00161493"/>
    <w:rsid w:val="00161828"/>
    <w:rsid w:val="00162094"/>
    <w:rsid w:val="00162308"/>
    <w:rsid w:val="001629E1"/>
    <w:rsid w:val="00162DBB"/>
    <w:rsid w:val="00162F00"/>
    <w:rsid w:val="0016316A"/>
    <w:rsid w:val="001632B4"/>
    <w:rsid w:val="00163539"/>
    <w:rsid w:val="00163768"/>
    <w:rsid w:val="0016381F"/>
    <w:rsid w:val="00163C39"/>
    <w:rsid w:val="00163D1D"/>
    <w:rsid w:val="00163F96"/>
    <w:rsid w:val="00164171"/>
    <w:rsid w:val="001644BD"/>
    <w:rsid w:val="001644FA"/>
    <w:rsid w:val="00164C26"/>
    <w:rsid w:val="00164E58"/>
    <w:rsid w:val="00165033"/>
    <w:rsid w:val="00165256"/>
    <w:rsid w:val="001652A4"/>
    <w:rsid w:val="00165926"/>
    <w:rsid w:val="00165FCF"/>
    <w:rsid w:val="0016623C"/>
    <w:rsid w:val="00166456"/>
    <w:rsid w:val="001665EB"/>
    <w:rsid w:val="001670EA"/>
    <w:rsid w:val="0016738D"/>
    <w:rsid w:val="001674A0"/>
    <w:rsid w:val="0016750E"/>
    <w:rsid w:val="00167D79"/>
    <w:rsid w:val="001700F6"/>
    <w:rsid w:val="001704D7"/>
    <w:rsid w:val="001705A1"/>
    <w:rsid w:val="00170A50"/>
    <w:rsid w:val="00170ABE"/>
    <w:rsid w:val="00171666"/>
    <w:rsid w:val="00171D07"/>
    <w:rsid w:val="00172043"/>
    <w:rsid w:val="00172142"/>
    <w:rsid w:val="00172408"/>
    <w:rsid w:val="00172747"/>
    <w:rsid w:val="00172C71"/>
    <w:rsid w:val="00172EB0"/>
    <w:rsid w:val="00173251"/>
    <w:rsid w:val="00173E20"/>
    <w:rsid w:val="00173FD8"/>
    <w:rsid w:val="00174FFD"/>
    <w:rsid w:val="001759CA"/>
    <w:rsid w:val="00175E2F"/>
    <w:rsid w:val="0017607B"/>
    <w:rsid w:val="00176161"/>
    <w:rsid w:val="00176922"/>
    <w:rsid w:val="001769D4"/>
    <w:rsid w:val="00176AA0"/>
    <w:rsid w:val="00177089"/>
    <w:rsid w:val="0017720F"/>
    <w:rsid w:val="0017726A"/>
    <w:rsid w:val="001775E2"/>
    <w:rsid w:val="001779EF"/>
    <w:rsid w:val="00177BB0"/>
    <w:rsid w:val="00177C43"/>
    <w:rsid w:val="00177DD3"/>
    <w:rsid w:val="00180278"/>
    <w:rsid w:val="00180642"/>
    <w:rsid w:val="00180647"/>
    <w:rsid w:val="001807F2"/>
    <w:rsid w:val="0018117E"/>
    <w:rsid w:val="00181421"/>
    <w:rsid w:val="00181710"/>
    <w:rsid w:val="001818A7"/>
    <w:rsid w:val="00181D39"/>
    <w:rsid w:val="00182725"/>
    <w:rsid w:val="0018296E"/>
    <w:rsid w:val="001829C8"/>
    <w:rsid w:val="00182B6F"/>
    <w:rsid w:val="00182DE2"/>
    <w:rsid w:val="00182E3B"/>
    <w:rsid w:val="00182F63"/>
    <w:rsid w:val="0018345B"/>
    <w:rsid w:val="0018398C"/>
    <w:rsid w:val="00183CC3"/>
    <w:rsid w:val="00184367"/>
    <w:rsid w:val="001846D1"/>
    <w:rsid w:val="00184A47"/>
    <w:rsid w:val="00184C23"/>
    <w:rsid w:val="00184E69"/>
    <w:rsid w:val="00185397"/>
    <w:rsid w:val="001856E2"/>
    <w:rsid w:val="001864FD"/>
    <w:rsid w:val="001867B2"/>
    <w:rsid w:val="00186904"/>
    <w:rsid w:val="00186B0A"/>
    <w:rsid w:val="00186B0C"/>
    <w:rsid w:val="00186C84"/>
    <w:rsid w:val="0018717E"/>
    <w:rsid w:val="001879D5"/>
    <w:rsid w:val="00187ACF"/>
    <w:rsid w:val="00190174"/>
    <w:rsid w:val="00190409"/>
    <w:rsid w:val="001905BD"/>
    <w:rsid w:val="001906F4"/>
    <w:rsid w:val="00190731"/>
    <w:rsid w:val="00190C84"/>
    <w:rsid w:val="00191286"/>
    <w:rsid w:val="00191394"/>
    <w:rsid w:val="001915E7"/>
    <w:rsid w:val="001915EC"/>
    <w:rsid w:val="00191E79"/>
    <w:rsid w:val="00191E9A"/>
    <w:rsid w:val="0019267E"/>
    <w:rsid w:val="001928F4"/>
    <w:rsid w:val="00192FDF"/>
    <w:rsid w:val="00192FE6"/>
    <w:rsid w:val="001930BB"/>
    <w:rsid w:val="0019326A"/>
    <w:rsid w:val="0019338D"/>
    <w:rsid w:val="0019360B"/>
    <w:rsid w:val="00193986"/>
    <w:rsid w:val="00193989"/>
    <w:rsid w:val="00193B08"/>
    <w:rsid w:val="00193BC1"/>
    <w:rsid w:val="00193C0A"/>
    <w:rsid w:val="00193C7F"/>
    <w:rsid w:val="001941EA"/>
    <w:rsid w:val="00194570"/>
    <w:rsid w:val="00194847"/>
    <w:rsid w:val="00194ADC"/>
    <w:rsid w:val="001952B2"/>
    <w:rsid w:val="00195559"/>
    <w:rsid w:val="00195D04"/>
    <w:rsid w:val="00195D6F"/>
    <w:rsid w:val="00195E59"/>
    <w:rsid w:val="00196147"/>
    <w:rsid w:val="0019631B"/>
    <w:rsid w:val="00196410"/>
    <w:rsid w:val="00196BF4"/>
    <w:rsid w:val="00196CC5"/>
    <w:rsid w:val="00197022"/>
    <w:rsid w:val="001972DA"/>
    <w:rsid w:val="001975F1"/>
    <w:rsid w:val="001976AA"/>
    <w:rsid w:val="00197F03"/>
    <w:rsid w:val="001A02F6"/>
    <w:rsid w:val="001A0767"/>
    <w:rsid w:val="001A0E44"/>
    <w:rsid w:val="001A0EBD"/>
    <w:rsid w:val="001A148D"/>
    <w:rsid w:val="001A15C6"/>
    <w:rsid w:val="001A17D2"/>
    <w:rsid w:val="001A2123"/>
    <w:rsid w:val="001A2397"/>
    <w:rsid w:val="001A2620"/>
    <w:rsid w:val="001A2862"/>
    <w:rsid w:val="001A2D0B"/>
    <w:rsid w:val="001A2F19"/>
    <w:rsid w:val="001A3487"/>
    <w:rsid w:val="001A34F1"/>
    <w:rsid w:val="001A480B"/>
    <w:rsid w:val="001A4C99"/>
    <w:rsid w:val="001A5014"/>
    <w:rsid w:val="001A5198"/>
    <w:rsid w:val="001A5510"/>
    <w:rsid w:val="001A5C7B"/>
    <w:rsid w:val="001A5D3B"/>
    <w:rsid w:val="001A5E19"/>
    <w:rsid w:val="001A63D8"/>
    <w:rsid w:val="001A6D96"/>
    <w:rsid w:val="001A7D50"/>
    <w:rsid w:val="001B015A"/>
    <w:rsid w:val="001B01FA"/>
    <w:rsid w:val="001B0832"/>
    <w:rsid w:val="001B12D1"/>
    <w:rsid w:val="001B182A"/>
    <w:rsid w:val="001B18A7"/>
    <w:rsid w:val="001B195B"/>
    <w:rsid w:val="001B1DC6"/>
    <w:rsid w:val="001B1EC3"/>
    <w:rsid w:val="001B231C"/>
    <w:rsid w:val="001B2452"/>
    <w:rsid w:val="001B254D"/>
    <w:rsid w:val="001B2555"/>
    <w:rsid w:val="001B259B"/>
    <w:rsid w:val="001B26D9"/>
    <w:rsid w:val="001B2762"/>
    <w:rsid w:val="001B28FB"/>
    <w:rsid w:val="001B2AD9"/>
    <w:rsid w:val="001B2F2B"/>
    <w:rsid w:val="001B33A8"/>
    <w:rsid w:val="001B36FC"/>
    <w:rsid w:val="001B38EE"/>
    <w:rsid w:val="001B41ED"/>
    <w:rsid w:val="001B4607"/>
    <w:rsid w:val="001B52F3"/>
    <w:rsid w:val="001B596A"/>
    <w:rsid w:val="001B5F03"/>
    <w:rsid w:val="001B6750"/>
    <w:rsid w:val="001B69AB"/>
    <w:rsid w:val="001B6D05"/>
    <w:rsid w:val="001B6DE1"/>
    <w:rsid w:val="001B731F"/>
    <w:rsid w:val="001B7722"/>
    <w:rsid w:val="001B7E0C"/>
    <w:rsid w:val="001B7F2C"/>
    <w:rsid w:val="001C0674"/>
    <w:rsid w:val="001C0675"/>
    <w:rsid w:val="001C1395"/>
    <w:rsid w:val="001C1405"/>
    <w:rsid w:val="001C185C"/>
    <w:rsid w:val="001C1B93"/>
    <w:rsid w:val="001C1BEE"/>
    <w:rsid w:val="001C226F"/>
    <w:rsid w:val="001C2D20"/>
    <w:rsid w:val="001C3007"/>
    <w:rsid w:val="001C362B"/>
    <w:rsid w:val="001C37B5"/>
    <w:rsid w:val="001C3889"/>
    <w:rsid w:val="001C392A"/>
    <w:rsid w:val="001C4843"/>
    <w:rsid w:val="001C4A97"/>
    <w:rsid w:val="001C4F54"/>
    <w:rsid w:val="001C5296"/>
    <w:rsid w:val="001C5C53"/>
    <w:rsid w:val="001C5ED1"/>
    <w:rsid w:val="001C625E"/>
    <w:rsid w:val="001C6298"/>
    <w:rsid w:val="001C6329"/>
    <w:rsid w:val="001C6395"/>
    <w:rsid w:val="001C66AC"/>
    <w:rsid w:val="001C6754"/>
    <w:rsid w:val="001C6C48"/>
    <w:rsid w:val="001C6D06"/>
    <w:rsid w:val="001C7159"/>
    <w:rsid w:val="001C71D2"/>
    <w:rsid w:val="001C7760"/>
    <w:rsid w:val="001C77F0"/>
    <w:rsid w:val="001C77F3"/>
    <w:rsid w:val="001C7C2F"/>
    <w:rsid w:val="001C7E18"/>
    <w:rsid w:val="001D02F3"/>
    <w:rsid w:val="001D0512"/>
    <w:rsid w:val="001D05E8"/>
    <w:rsid w:val="001D05F7"/>
    <w:rsid w:val="001D07EA"/>
    <w:rsid w:val="001D07F0"/>
    <w:rsid w:val="001D08B3"/>
    <w:rsid w:val="001D092B"/>
    <w:rsid w:val="001D0AA9"/>
    <w:rsid w:val="001D18AB"/>
    <w:rsid w:val="001D1AE7"/>
    <w:rsid w:val="001D24FE"/>
    <w:rsid w:val="001D2DB4"/>
    <w:rsid w:val="001D30C9"/>
    <w:rsid w:val="001D34A2"/>
    <w:rsid w:val="001D37CC"/>
    <w:rsid w:val="001D3BF2"/>
    <w:rsid w:val="001D4332"/>
    <w:rsid w:val="001D445B"/>
    <w:rsid w:val="001D4603"/>
    <w:rsid w:val="001D46A0"/>
    <w:rsid w:val="001D4DC6"/>
    <w:rsid w:val="001D50C2"/>
    <w:rsid w:val="001D53F2"/>
    <w:rsid w:val="001D56BB"/>
    <w:rsid w:val="001D5906"/>
    <w:rsid w:val="001D5AB4"/>
    <w:rsid w:val="001D5EDA"/>
    <w:rsid w:val="001D653D"/>
    <w:rsid w:val="001D6A45"/>
    <w:rsid w:val="001D753C"/>
    <w:rsid w:val="001D75A7"/>
    <w:rsid w:val="001D7667"/>
    <w:rsid w:val="001D7CA4"/>
    <w:rsid w:val="001D7E58"/>
    <w:rsid w:val="001D7E8D"/>
    <w:rsid w:val="001D7EC7"/>
    <w:rsid w:val="001E0425"/>
    <w:rsid w:val="001E05EF"/>
    <w:rsid w:val="001E0920"/>
    <w:rsid w:val="001E0929"/>
    <w:rsid w:val="001E0CCE"/>
    <w:rsid w:val="001E13B3"/>
    <w:rsid w:val="001E145F"/>
    <w:rsid w:val="001E28AE"/>
    <w:rsid w:val="001E296D"/>
    <w:rsid w:val="001E30A0"/>
    <w:rsid w:val="001E3835"/>
    <w:rsid w:val="001E3DE1"/>
    <w:rsid w:val="001E3EAE"/>
    <w:rsid w:val="001E4137"/>
    <w:rsid w:val="001E41FD"/>
    <w:rsid w:val="001E42C6"/>
    <w:rsid w:val="001E43AF"/>
    <w:rsid w:val="001E4D42"/>
    <w:rsid w:val="001E4D4F"/>
    <w:rsid w:val="001E522A"/>
    <w:rsid w:val="001E54F9"/>
    <w:rsid w:val="001E550C"/>
    <w:rsid w:val="001E57CF"/>
    <w:rsid w:val="001E5981"/>
    <w:rsid w:val="001E61E8"/>
    <w:rsid w:val="001E63A1"/>
    <w:rsid w:val="001E6826"/>
    <w:rsid w:val="001E6E8E"/>
    <w:rsid w:val="001E73B0"/>
    <w:rsid w:val="001E74BA"/>
    <w:rsid w:val="001E7B9F"/>
    <w:rsid w:val="001E7CD5"/>
    <w:rsid w:val="001E7E4D"/>
    <w:rsid w:val="001F01AB"/>
    <w:rsid w:val="001F01FB"/>
    <w:rsid w:val="001F0608"/>
    <w:rsid w:val="001F0658"/>
    <w:rsid w:val="001F0B29"/>
    <w:rsid w:val="001F0C29"/>
    <w:rsid w:val="001F0D43"/>
    <w:rsid w:val="001F0E92"/>
    <w:rsid w:val="001F1987"/>
    <w:rsid w:val="001F1C2F"/>
    <w:rsid w:val="001F201D"/>
    <w:rsid w:val="001F21BC"/>
    <w:rsid w:val="001F22D5"/>
    <w:rsid w:val="001F23BD"/>
    <w:rsid w:val="001F29FC"/>
    <w:rsid w:val="001F2F22"/>
    <w:rsid w:val="001F34DA"/>
    <w:rsid w:val="001F3CA8"/>
    <w:rsid w:val="001F408E"/>
    <w:rsid w:val="001F41B5"/>
    <w:rsid w:val="001F450B"/>
    <w:rsid w:val="001F45A1"/>
    <w:rsid w:val="001F4AD3"/>
    <w:rsid w:val="001F4DAC"/>
    <w:rsid w:val="001F4F59"/>
    <w:rsid w:val="001F5019"/>
    <w:rsid w:val="001F51C5"/>
    <w:rsid w:val="001F55A9"/>
    <w:rsid w:val="001F65B0"/>
    <w:rsid w:val="001F67AA"/>
    <w:rsid w:val="001F6AFD"/>
    <w:rsid w:val="001F70AB"/>
    <w:rsid w:val="001F7300"/>
    <w:rsid w:val="001F7382"/>
    <w:rsid w:val="001F738D"/>
    <w:rsid w:val="001F7426"/>
    <w:rsid w:val="001F7599"/>
    <w:rsid w:val="001F78E1"/>
    <w:rsid w:val="002001ED"/>
    <w:rsid w:val="00200CAE"/>
    <w:rsid w:val="0020108F"/>
    <w:rsid w:val="002010D7"/>
    <w:rsid w:val="00201B71"/>
    <w:rsid w:val="00201C17"/>
    <w:rsid w:val="002020A9"/>
    <w:rsid w:val="0020251F"/>
    <w:rsid w:val="00202B6E"/>
    <w:rsid w:val="00202E48"/>
    <w:rsid w:val="00202ED7"/>
    <w:rsid w:val="00202F75"/>
    <w:rsid w:val="0020446C"/>
    <w:rsid w:val="00204A2A"/>
    <w:rsid w:val="00204B11"/>
    <w:rsid w:val="00204B22"/>
    <w:rsid w:val="00204B3A"/>
    <w:rsid w:val="00204DFD"/>
    <w:rsid w:val="00204FC4"/>
    <w:rsid w:val="00205339"/>
    <w:rsid w:val="0020535A"/>
    <w:rsid w:val="002055CB"/>
    <w:rsid w:val="002059EF"/>
    <w:rsid w:val="00205A4B"/>
    <w:rsid w:val="00205BDB"/>
    <w:rsid w:val="00205D8F"/>
    <w:rsid w:val="002060BD"/>
    <w:rsid w:val="002061B5"/>
    <w:rsid w:val="0020689D"/>
    <w:rsid w:val="0020693F"/>
    <w:rsid w:val="00206955"/>
    <w:rsid w:val="00206A79"/>
    <w:rsid w:val="00206D15"/>
    <w:rsid w:val="00206ECA"/>
    <w:rsid w:val="00207454"/>
    <w:rsid w:val="002076C5"/>
    <w:rsid w:val="00207973"/>
    <w:rsid w:val="00207BA4"/>
    <w:rsid w:val="00207F6C"/>
    <w:rsid w:val="0021006F"/>
    <w:rsid w:val="00210309"/>
    <w:rsid w:val="00211519"/>
    <w:rsid w:val="00211E5E"/>
    <w:rsid w:val="00211F33"/>
    <w:rsid w:val="0021224B"/>
    <w:rsid w:val="00212489"/>
    <w:rsid w:val="00212633"/>
    <w:rsid w:val="002126E8"/>
    <w:rsid w:val="0021279A"/>
    <w:rsid w:val="00212950"/>
    <w:rsid w:val="00212B1E"/>
    <w:rsid w:val="00212E5A"/>
    <w:rsid w:val="00212FB8"/>
    <w:rsid w:val="002133D8"/>
    <w:rsid w:val="00213709"/>
    <w:rsid w:val="002138FC"/>
    <w:rsid w:val="00213BB4"/>
    <w:rsid w:val="00213D1C"/>
    <w:rsid w:val="00213FA7"/>
    <w:rsid w:val="002149AF"/>
    <w:rsid w:val="00214A86"/>
    <w:rsid w:val="00214DCF"/>
    <w:rsid w:val="00214EF3"/>
    <w:rsid w:val="0021549B"/>
    <w:rsid w:val="002159B9"/>
    <w:rsid w:val="00215AAA"/>
    <w:rsid w:val="0021609C"/>
    <w:rsid w:val="00216770"/>
    <w:rsid w:val="0021683C"/>
    <w:rsid w:val="00216C50"/>
    <w:rsid w:val="00216F5F"/>
    <w:rsid w:val="00220615"/>
    <w:rsid w:val="00220BC1"/>
    <w:rsid w:val="00220D32"/>
    <w:rsid w:val="00220F39"/>
    <w:rsid w:val="00221985"/>
    <w:rsid w:val="00221C79"/>
    <w:rsid w:val="00221EC5"/>
    <w:rsid w:val="002224D3"/>
    <w:rsid w:val="00222A7A"/>
    <w:rsid w:val="00222BEB"/>
    <w:rsid w:val="00222D3B"/>
    <w:rsid w:val="002231C2"/>
    <w:rsid w:val="0022380F"/>
    <w:rsid w:val="00223823"/>
    <w:rsid w:val="00223A6B"/>
    <w:rsid w:val="00223B4F"/>
    <w:rsid w:val="002240BA"/>
    <w:rsid w:val="00224A2C"/>
    <w:rsid w:val="00224E86"/>
    <w:rsid w:val="00224ECA"/>
    <w:rsid w:val="00224EE2"/>
    <w:rsid w:val="00224F98"/>
    <w:rsid w:val="00225217"/>
    <w:rsid w:val="0022538F"/>
    <w:rsid w:val="002256D9"/>
    <w:rsid w:val="0022650C"/>
    <w:rsid w:val="00226577"/>
    <w:rsid w:val="0022675B"/>
    <w:rsid w:val="0022687C"/>
    <w:rsid w:val="00226D95"/>
    <w:rsid w:val="00226E5A"/>
    <w:rsid w:val="00226FAC"/>
    <w:rsid w:val="00227BCC"/>
    <w:rsid w:val="002300B3"/>
    <w:rsid w:val="002303B7"/>
    <w:rsid w:val="002306F8"/>
    <w:rsid w:val="00231097"/>
    <w:rsid w:val="002312F4"/>
    <w:rsid w:val="002313A2"/>
    <w:rsid w:val="00231DD0"/>
    <w:rsid w:val="00231FC7"/>
    <w:rsid w:val="00231FE1"/>
    <w:rsid w:val="00232320"/>
    <w:rsid w:val="00232930"/>
    <w:rsid w:val="00232A95"/>
    <w:rsid w:val="00232C3F"/>
    <w:rsid w:val="00232C77"/>
    <w:rsid w:val="00232D39"/>
    <w:rsid w:val="00232DD9"/>
    <w:rsid w:val="0023308F"/>
    <w:rsid w:val="00233283"/>
    <w:rsid w:val="00233403"/>
    <w:rsid w:val="00233440"/>
    <w:rsid w:val="0023371C"/>
    <w:rsid w:val="00233CE4"/>
    <w:rsid w:val="00233D0E"/>
    <w:rsid w:val="00234543"/>
    <w:rsid w:val="00234E13"/>
    <w:rsid w:val="00235708"/>
    <w:rsid w:val="00235874"/>
    <w:rsid w:val="00236331"/>
    <w:rsid w:val="00236450"/>
    <w:rsid w:val="00236E52"/>
    <w:rsid w:val="00237500"/>
    <w:rsid w:val="0023765A"/>
    <w:rsid w:val="00237921"/>
    <w:rsid w:val="002400E0"/>
    <w:rsid w:val="0024023C"/>
    <w:rsid w:val="00240342"/>
    <w:rsid w:val="00241196"/>
    <w:rsid w:val="00241311"/>
    <w:rsid w:val="00241518"/>
    <w:rsid w:val="002418E8"/>
    <w:rsid w:val="00241E36"/>
    <w:rsid w:val="00242119"/>
    <w:rsid w:val="0024238F"/>
    <w:rsid w:val="00242E22"/>
    <w:rsid w:val="00242E81"/>
    <w:rsid w:val="00242ECE"/>
    <w:rsid w:val="0024336B"/>
    <w:rsid w:val="002433C2"/>
    <w:rsid w:val="002439AD"/>
    <w:rsid w:val="00243BDA"/>
    <w:rsid w:val="00243DDD"/>
    <w:rsid w:val="00244194"/>
    <w:rsid w:val="0024424F"/>
    <w:rsid w:val="002446AF"/>
    <w:rsid w:val="00244C81"/>
    <w:rsid w:val="00244D28"/>
    <w:rsid w:val="002450AD"/>
    <w:rsid w:val="00245689"/>
    <w:rsid w:val="00245720"/>
    <w:rsid w:val="00245A1E"/>
    <w:rsid w:val="00245A6F"/>
    <w:rsid w:val="00245FD5"/>
    <w:rsid w:val="0024608D"/>
    <w:rsid w:val="00246487"/>
    <w:rsid w:val="002468CC"/>
    <w:rsid w:val="00246AE2"/>
    <w:rsid w:val="00246D15"/>
    <w:rsid w:val="00246D79"/>
    <w:rsid w:val="002476A1"/>
    <w:rsid w:val="002477DF"/>
    <w:rsid w:val="00247858"/>
    <w:rsid w:val="00247FBC"/>
    <w:rsid w:val="00250807"/>
    <w:rsid w:val="00250C5B"/>
    <w:rsid w:val="00250C74"/>
    <w:rsid w:val="00250CA4"/>
    <w:rsid w:val="00251146"/>
    <w:rsid w:val="00251322"/>
    <w:rsid w:val="002513A9"/>
    <w:rsid w:val="00251594"/>
    <w:rsid w:val="00251AD6"/>
    <w:rsid w:val="00251EDF"/>
    <w:rsid w:val="00252098"/>
    <w:rsid w:val="0025218E"/>
    <w:rsid w:val="00252237"/>
    <w:rsid w:val="00252C17"/>
    <w:rsid w:val="0025307F"/>
    <w:rsid w:val="00253647"/>
    <w:rsid w:val="00253669"/>
    <w:rsid w:val="0025386F"/>
    <w:rsid w:val="002539B8"/>
    <w:rsid w:val="00253BB2"/>
    <w:rsid w:val="00253C48"/>
    <w:rsid w:val="00253C59"/>
    <w:rsid w:val="00253D35"/>
    <w:rsid w:val="0025453A"/>
    <w:rsid w:val="00254DB3"/>
    <w:rsid w:val="002551BD"/>
    <w:rsid w:val="002554E0"/>
    <w:rsid w:val="002555DE"/>
    <w:rsid w:val="00256072"/>
    <w:rsid w:val="0025648B"/>
    <w:rsid w:val="002568D0"/>
    <w:rsid w:val="00256A02"/>
    <w:rsid w:val="00256A15"/>
    <w:rsid w:val="00256F57"/>
    <w:rsid w:val="00257052"/>
    <w:rsid w:val="0025788A"/>
    <w:rsid w:val="00257F92"/>
    <w:rsid w:val="00260127"/>
    <w:rsid w:val="00260256"/>
    <w:rsid w:val="002606B5"/>
    <w:rsid w:val="00260AEE"/>
    <w:rsid w:val="00260D80"/>
    <w:rsid w:val="00260D87"/>
    <w:rsid w:val="00260EEB"/>
    <w:rsid w:val="002615C9"/>
    <w:rsid w:val="002615F9"/>
    <w:rsid w:val="00261AE9"/>
    <w:rsid w:val="00261CD9"/>
    <w:rsid w:val="00261F11"/>
    <w:rsid w:val="002621A6"/>
    <w:rsid w:val="002623F0"/>
    <w:rsid w:val="00262661"/>
    <w:rsid w:val="00262D9D"/>
    <w:rsid w:val="002632DF"/>
    <w:rsid w:val="0026357C"/>
    <w:rsid w:val="002635F8"/>
    <w:rsid w:val="002636DF"/>
    <w:rsid w:val="00263946"/>
    <w:rsid w:val="00263AFA"/>
    <w:rsid w:val="002640BA"/>
    <w:rsid w:val="002641BA"/>
    <w:rsid w:val="0026463E"/>
    <w:rsid w:val="00264987"/>
    <w:rsid w:val="00264CF2"/>
    <w:rsid w:val="00265CDD"/>
    <w:rsid w:val="002667A8"/>
    <w:rsid w:val="002669AE"/>
    <w:rsid w:val="002669D1"/>
    <w:rsid w:val="00266A4A"/>
    <w:rsid w:val="0026709B"/>
    <w:rsid w:val="00267587"/>
    <w:rsid w:val="002675C8"/>
    <w:rsid w:val="00267646"/>
    <w:rsid w:val="00267760"/>
    <w:rsid w:val="00267E84"/>
    <w:rsid w:val="00267F7F"/>
    <w:rsid w:val="002700FF"/>
    <w:rsid w:val="0027021F"/>
    <w:rsid w:val="00270425"/>
    <w:rsid w:val="00270A4B"/>
    <w:rsid w:val="00270CDB"/>
    <w:rsid w:val="00271589"/>
    <w:rsid w:val="00271BDC"/>
    <w:rsid w:val="00271CEE"/>
    <w:rsid w:val="00272060"/>
    <w:rsid w:val="0027209D"/>
    <w:rsid w:val="002723DE"/>
    <w:rsid w:val="00272624"/>
    <w:rsid w:val="002726AA"/>
    <w:rsid w:val="00273177"/>
    <w:rsid w:val="00273A5F"/>
    <w:rsid w:val="00273A7B"/>
    <w:rsid w:val="00273DC0"/>
    <w:rsid w:val="0027455B"/>
    <w:rsid w:val="00274A27"/>
    <w:rsid w:val="0027504C"/>
    <w:rsid w:val="0027506D"/>
    <w:rsid w:val="00275074"/>
    <w:rsid w:val="00275368"/>
    <w:rsid w:val="002755D7"/>
    <w:rsid w:val="002759D4"/>
    <w:rsid w:val="0027638D"/>
    <w:rsid w:val="002763E9"/>
    <w:rsid w:val="00276736"/>
    <w:rsid w:val="002769D0"/>
    <w:rsid w:val="00276BD3"/>
    <w:rsid w:val="00276C5D"/>
    <w:rsid w:val="00276F4E"/>
    <w:rsid w:val="002770BC"/>
    <w:rsid w:val="0027722E"/>
    <w:rsid w:val="0027773D"/>
    <w:rsid w:val="002778BD"/>
    <w:rsid w:val="00277B7E"/>
    <w:rsid w:val="00280340"/>
    <w:rsid w:val="002808E5"/>
    <w:rsid w:val="00280CE4"/>
    <w:rsid w:val="002815FA"/>
    <w:rsid w:val="0028224C"/>
    <w:rsid w:val="002822F7"/>
    <w:rsid w:val="002824C2"/>
    <w:rsid w:val="00282826"/>
    <w:rsid w:val="00282FA5"/>
    <w:rsid w:val="00283453"/>
    <w:rsid w:val="00283B95"/>
    <w:rsid w:val="00284E32"/>
    <w:rsid w:val="00284E47"/>
    <w:rsid w:val="00285178"/>
    <w:rsid w:val="002851EB"/>
    <w:rsid w:val="00285255"/>
    <w:rsid w:val="00285510"/>
    <w:rsid w:val="00285713"/>
    <w:rsid w:val="0028585E"/>
    <w:rsid w:val="00285BD1"/>
    <w:rsid w:val="00285DE2"/>
    <w:rsid w:val="0028616D"/>
    <w:rsid w:val="002861FD"/>
    <w:rsid w:val="002863BC"/>
    <w:rsid w:val="002867AB"/>
    <w:rsid w:val="00286965"/>
    <w:rsid w:val="0028714B"/>
    <w:rsid w:val="00287659"/>
    <w:rsid w:val="00287B66"/>
    <w:rsid w:val="002909D6"/>
    <w:rsid w:val="00290B00"/>
    <w:rsid w:val="00290EE9"/>
    <w:rsid w:val="0029136E"/>
    <w:rsid w:val="00291646"/>
    <w:rsid w:val="0029189B"/>
    <w:rsid w:val="00292399"/>
    <w:rsid w:val="00292449"/>
    <w:rsid w:val="002926C3"/>
    <w:rsid w:val="00292760"/>
    <w:rsid w:val="00292E15"/>
    <w:rsid w:val="002931EB"/>
    <w:rsid w:val="0029332F"/>
    <w:rsid w:val="002933C9"/>
    <w:rsid w:val="00293442"/>
    <w:rsid w:val="00293723"/>
    <w:rsid w:val="00293923"/>
    <w:rsid w:val="00293E54"/>
    <w:rsid w:val="00293F28"/>
    <w:rsid w:val="00293F7E"/>
    <w:rsid w:val="00294276"/>
    <w:rsid w:val="00294445"/>
    <w:rsid w:val="00294B07"/>
    <w:rsid w:val="00294B4D"/>
    <w:rsid w:val="002952DB"/>
    <w:rsid w:val="0029537E"/>
    <w:rsid w:val="002957A7"/>
    <w:rsid w:val="00295BF6"/>
    <w:rsid w:val="00295D0E"/>
    <w:rsid w:val="00295D32"/>
    <w:rsid w:val="002960D5"/>
    <w:rsid w:val="0029615E"/>
    <w:rsid w:val="002974F0"/>
    <w:rsid w:val="00297926"/>
    <w:rsid w:val="002A02C9"/>
    <w:rsid w:val="002A0704"/>
    <w:rsid w:val="002A07CD"/>
    <w:rsid w:val="002A0C28"/>
    <w:rsid w:val="002A0D85"/>
    <w:rsid w:val="002A1062"/>
    <w:rsid w:val="002A1AEA"/>
    <w:rsid w:val="002A2012"/>
    <w:rsid w:val="002A23C0"/>
    <w:rsid w:val="002A23D7"/>
    <w:rsid w:val="002A23ED"/>
    <w:rsid w:val="002A2413"/>
    <w:rsid w:val="002A29CF"/>
    <w:rsid w:val="002A2F5E"/>
    <w:rsid w:val="002A352A"/>
    <w:rsid w:val="002A35A2"/>
    <w:rsid w:val="002A3948"/>
    <w:rsid w:val="002A411B"/>
    <w:rsid w:val="002A54EB"/>
    <w:rsid w:val="002A58D6"/>
    <w:rsid w:val="002A5A27"/>
    <w:rsid w:val="002A5EC9"/>
    <w:rsid w:val="002A607D"/>
    <w:rsid w:val="002A6292"/>
    <w:rsid w:val="002A726D"/>
    <w:rsid w:val="002A7626"/>
    <w:rsid w:val="002A7CA1"/>
    <w:rsid w:val="002B054A"/>
    <w:rsid w:val="002B0CA5"/>
    <w:rsid w:val="002B0E05"/>
    <w:rsid w:val="002B0E11"/>
    <w:rsid w:val="002B0F4A"/>
    <w:rsid w:val="002B1231"/>
    <w:rsid w:val="002B132E"/>
    <w:rsid w:val="002B1370"/>
    <w:rsid w:val="002B1499"/>
    <w:rsid w:val="002B1566"/>
    <w:rsid w:val="002B16F5"/>
    <w:rsid w:val="002B182F"/>
    <w:rsid w:val="002B18A5"/>
    <w:rsid w:val="002B1C7B"/>
    <w:rsid w:val="002B1D2F"/>
    <w:rsid w:val="002B2333"/>
    <w:rsid w:val="002B2813"/>
    <w:rsid w:val="002B2D29"/>
    <w:rsid w:val="002B3775"/>
    <w:rsid w:val="002B38E9"/>
    <w:rsid w:val="002B3B31"/>
    <w:rsid w:val="002B3BBD"/>
    <w:rsid w:val="002B3C6C"/>
    <w:rsid w:val="002B5E6C"/>
    <w:rsid w:val="002B5E71"/>
    <w:rsid w:val="002B60F3"/>
    <w:rsid w:val="002B69BC"/>
    <w:rsid w:val="002B6BBE"/>
    <w:rsid w:val="002B6D20"/>
    <w:rsid w:val="002B6DA7"/>
    <w:rsid w:val="002B706D"/>
    <w:rsid w:val="002B740E"/>
    <w:rsid w:val="002B74E2"/>
    <w:rsid w:val="002B7749"/>
    <w:rsid w:val="002C0100"/>
    <w:rsid w:val="002C01B8"/>
    <w:rsid w:val="002C01D1"/>
    <w:rsid w:val="002C05B5"/>
    <w:rsid w:val="002C07C4"/>
    <w:rsid w:val="002C0C4B"/>
    <w:rsid w:val="002C107F"/>
    <w:rsid w:val="002C16A8"/>
    <w:rsid w:val="002C1CA2"/>
    <w:rsid w:val="002C1EEA"/>
    <w:rsid w:val="002C209C"/>
    <w:rsid w:val="002C227C"/>
    <w:rsid w:val="002C2868"/>
    <w:rsid w:val="002C2EAF"/>
    <w:rsid w:val="002C2FB1"/>
    <w:rsid w:val="002C3022"/>
    <w:rsid w:val="002C36F3"/>
    <w:rsid w:val="002C3762"/>
    <w:rsid w:val="002C3BB5"/>
    <w:rsid w:val="002C3CA1"/>
    <w:rsid w:val="002C4058"/>
    <w:rsid w:val="002C47AD"/>
    <w:rsid w:val="002C488F"/>
    <w:rsid w:val="002C52BE"/>
    <w:rsid w:val="002C5510"/>
    <w:rsid w:val="002C55D0"/>
    <w:rsid w:val="002C5C3F"/>
    <w:rsid w:val="002C5D04"/>
    <w:rsid w:val="002C5EC6"/>
    <w:rsid w:val="002C6034"/>
    <w:rsid w:val="002C60A2"/>
    <w:rsid w:val="002C635B"/>
    <w:rsid w:val="002C6E0A"/>
    <w:rsid w:val="002C7276"/>
    <w:rsid w:val="002C748D"/>
    <w:rsid w:val="002C74F5"/>
    <w:rsid w:val="002C75E5"/>
    <w:rsid w:val="002C770F"/>
    <w:rsid w:val="002C7CFF"/>
    <w:rsid w:val="002D0428"/>
    <w:rsid w:val="002D074D"/>
    <w:rsid w:val="002D077F"/>
    <w:rsid w:val="002D0B7D"/>
    <w:rsid w:val="002D0BC6"/>
    <w:rsid w:val="002D0E3B"/>
    <w:rsid w:val="002D0F54"/>
    <w:rsid w:val="002D106F"/>
    <w:rsid w:val="002D10D2"/>
    <w:rsid w:val="002D12DB"/>
    <w:rsid w:val="002D13AA"/>
    <w:rsid w:val="002D14A3"/>
    <w:rsid w:val="002D14F3"/>
    <w:rsid w:val="002D17C5"/>
    <w:rsid w:val="002D1850"/>
    <w:rsid w:val="002D1C2C"/>
    <w:rsid w:val="002D23CB"/>
    <w:rsid w:val="002D2679"/>
    <w:rsid w:val="002D2B54"/>
    <w:rsid w:val="002D317B"/>
    <w:rsid w:val="002D32A5"/>
    <w:rsid w:val="002D33E9"/>
    <w:rsid w:val="002D365F"/>
    <w:rsid w:val="002D37F2"/>
    <w:rsid w:val="002D4048"/>
    <w:rsid w:val="002D4ADF"/>
    <w:rsid w:val="002D4BA8"/>
    <w:rsid w:val="002D51DF"/>
    <w:rsid w:val="002D523B"/>
    <w:rsid w:val="002D54B7"/>
    <w:rsid w:val="002D5B08"/>
    <w:rsid w:val="002D5DF1"/>
    <w:rsid w:val="002D5FF7"/>
    <w:rsid w:val="002D632F"/>
    <w:rsid w:val="002D6892"/>
    <w:rsid w:val="002D68C2"/>
    <w:rsid w:val="002D6984"/>
    <w:rsid w:val="002D6B6A"/>
    <w:rsid w:val="002D72DB"/>
    <w:rsid w:val="002D73CF"/>
    <w:rsid w:val="002D7C86"/>
    <w:rsid w:val="002D7EC9"/>
    <w:rsid w:val="002E0167"/>
    <w:rsid w:val="002E0534"/>
    <w:rsid w:val="002E0692"/>
    <w:rsid w:val="002E08F1"/>
    <w:rsid w:val="002E0E55"/>
    <w:rsid w:val="002E152D"/>
    <w:rsid w:val="002E1884"/>
    <w:rsid w:val="002E1D74"/>
    <w:rsid w:val="002E2943"/>
    <w:rsid w:val="002E29F9"/>
    <w:rsid w:val="002E2CF1"/>
    <w:rsid w:val="002E34AF"/>
    <w:rsid w:val="002E3670"/>
    <w:rsid w:val="002E3B88"/>
    <w:rsid w:val="002E3C78"/>
    <w:rsid w:val="002E3F5C"/>
    <w:rsid w:val="002E41D3"/>
    <w:rsid w:val="002E4222"/>
    <w:rsid w:val="002E436C"/>
    <w:rsid w:val="002E4AAC"/>
    <w:rsid w:val="002E4BE6"/>
    <w:rsid w:val="002E4DDA"/>
    <w:rsid w:val="002E4E2B"/>
    <w:rsid w:val="002E53DE"/>
    <w:rsid w:val="002E563B"/>
    <w:rsid w:val="002E5778"/>
    <w:rsid w:val="002E5880"/>
    <w:rsid w:val="002E5A36"/>
    <w:rsid w:val="002E5D77"/>
    <w:rsid w:val="002E5DFE"/>
    <w:rsid w:val="002E5E12"/>
    <w:rsid w:val="002E5E92"/>
    <w:rsid w:val="002E60F1"/>
    <w:rsid w:val="002E62B9"/>
    <w:rsid w:val="002E62D2"/>
    <w:rsid w:val="002E6619"/>
    <w:rsid w:val="002E6C03"/>
    <w:rsid w:val="002E6C5D"/>
    <w:rsid w:val="002E734F"/>
    <w:rsid w:val="002E74AF"/>
    <w:rsid w:val="002E758C"/>
    <w:rsid w:val="002E77CA"/>
    <w:rsid w:val="002E9BC5"/>
    <w:rsid w:val="002F1038"/>
    <w:rsid w:val="002F1952"/>
    <w:rsid w:val="002F1998"/>
    <w:rsid w:val="002F1DE4"/>
    <w:rsid w:val="002F1E87"/>
    <w:rsid w:val="002F2201"/>
    <w:rsid w:val="002F22FF"/>
    <w:rsid w:val="002F2431"/>
    <w:rsid w:val="002F2D8F"/>
    <w:rsid w:val="002F394B"/>
    <w:rsid w:val="002F3F5D"/>
    <w:rsid w:val="002F41A8"/>
    <w:rsid w:val="002F4C87"/>
    <w:rsid w:val="002F4F43"/>
    <w:rsid w:val="002F4F96"/>
    <w:rsid w:val="002F52F8"/>
    <w:rsid w:val="002F5315"/>
    <w:rsid w:val="002F58DD"/>
    <w:rsid w:val="002F5BE4"/>
    <w:rsid w:val="002F5FB1"/>
    <w:rsid w:val="002F6175"/>
    <w:rsid w:val="002F629C"/>
    <w:rsid w:val="002F63F3"/>
    <w:rsid w:val="002F695B"/>
    <w:rsid w:val="002F72DA"/>
    <w:rsid w:val="002F7418"/>
    <w:rsid w:val="002F756A"/>
    <w:rsid w:val="002F76B1"/>
    <w:rsid w:val="002F77AC"/>
    <w:rsid w:val="002F7A34"/>
    <w:rsid w:val="002F7D66"/>
    <w:rsid w:val="002F7DBE"/>
    <w:rsid w:val="002F7EAC"/>
    <w:rsid w:val="003001DD"/>
    <w:rsid w:val="00300402"/>
    <w:rsid w:val="0030075F"/>
    <w:rsid w:val="0030090B"/>
    <w:rsid w:val="003010A5"/>
    <w:rsid w:val="003012F3"/>
    <w:rsid w:val="0030168A"/>
    <w:rsid w:val="003017CF"/>
    <w:rsid w:val="00301BB9"/>
    <w:rsid w:val="00301EEA"/>
    <w:rsid w:val="003026D4"/>
    <w:rsid w:val="003029D2"/>
    <w:rsid w:val="00302AE8"/>
    <w:rsid w:val="00302BB1"/>
    <w:rsid w:val="00302BEF"/>
    <w:rsid w:val="00302FE9"/>
    <w:rsid w:val="003030F0"/>
    <w:rsid w:val="00303893"/>
    <w:rsid w:val="00303AE5"/>
    <w:rsid w:val="00303AEA"/>
    <w:rsid w:val="00303D89"/>
    <w:rsid w:val="00303E8B"/>
    <w:rsid w:val="0030404B"/>
    <w:rsid w:val="00304210"/>
    <w:rsid w:val="003046B1"/>
    <w:rsid w:val="003048D7"/>
    <w:rsid w:val="00304A1B"/>
    <w:rsid w:val="00304AD2"/>
    <w:rsid w:val="00304EAA"/>
    <w:rsid w:val="00305009"/>
    <w:rsid w:val="00305297"/>
    <w:rsid w:val="00305961"/>
    <w:rsid w:val="00305BC9"/>
    <w:rsid w:val="00305DCE"/>
    <w:rsid w:val="00305E50"/>
    <w:rsid w:val="003062E6"/>
    <w:rsid w:val="00306751"/>
    <w:rsid w:val="0030675A"/>
    <w:rsid w:val="003068B6"/>
    <w:rsid w:val="0030697D"/>
    <w:rsid w:val="00306ED2"/>
    <w:rsid w:val="00306F5B"/>
    <w:rsid w:val="003071F6"/>
    <w:rsid w:val="00307639"/>
    <w:rsid w:val="00307710"/>
    <w:rsid w:val="00307FE0"/>
    <w:rsid w:val="003100F1"/>
    <w:rsid w:val="003104CB"/>
    <w:rsid w:val="003107EB"/>
    <w:rsid w:val="00310830"/>
    <w:rsid w:val="00310C8F"/>
    <w:rsid w:val="00310E66"/>
    <w:rsid w:val="00311C08"/>
    <w:rsid w:val="00311EE7"/>
    <w:rsid w:val="003125E0"/>
    <w:rsid w:val="00312ECE"/>
    <w:rsid w:val="00312F88"/>
    <w:rsid w:val="00313874"/>
    <w:rsid w:val="0031393C"/>
    <w:rsid w:val="00313B81"/>
    <w:rsid w:val="00313C22"/>
    <w:rsid w:val="00313CB0"/>
    <w:rsid w:val="00313F96"/>
    <w:rsid w:val="00314280"/>
    <w:rsid w:val="003144A8"/>
    <w:rsid w:val="00314A2C"/>
    <w:rsid w:val="00314AC8"/>
    <w:rsid w:val="00314B0A"/>
    <w:rsid w:val="00314F56"/>
    <w:rsid w:val="003150CE"/>
    <w:rsid w:val="003152BB"/>
    <w:rsid w:val="0031536C"/>
    <w:rsid w:val="00315642"/>
    <w:rsid w:val="0031565A"/>
    <w:rsid w:val="00315AAB"/>
    <w:rsid w:val="00315B14"/>
    <w:rsid w:val="003175E1"/>
    <w:rsid w:val="00317F77"/>
    <w:rsid w:val="00317F91"/>
    <w:rsid w:val="00320299"/>
    <w:rsid w:val="00320586"/>
    <w:rsid w:val="003209E7"/>
    <w:rsid w:val="003210C1"/>
    <w:rsid w:val="00321154"/>
    <w:rsid w:val="003211B0"/>
    <w:rsid w:val="00321499"/>
    <w:rsid w:val="0032184A"/>
    <w:rsid w:val="00321EDA"/>
    <w:rsid w:val="00322341"/>
    <w:rsid w:val="003223D0"/>
    <w:rsid w:val="003224AA"/>
    <w:rsid w:val="003224E7"/>
    <w:rsid w:val="00323283"/>
    <w:rsid w:val="003235A8"/>
    <w:rsid w:val="00323734"/>
    <w:rsid w:val="00323B2E"/>
    <w:rsid w:val="00323BA2"/>
    <w:rsid w:val="00324228"/>
    <w:rsid w:val="003258A3"/>
    <w:rsid w:val="00325C26"/>
    <w:rsid w:val="00325D7A"/>
    <w:rsid w:val="00326089"/>
    <w:rsid w:val="00326121"/>
    <w:rsid w:val="0032612B"/>
    <w:rsid w:val="00326145"/>
    <w:rsid w:val="003268F9"/>
    <w:rsid w:val="00327163"/>
    <w:rsid w:val="00327305"/>
    <w:rsid w:val="003273B7"/>
    <w:rsid w:val="00327531"/>
    <w:rsid w:val="00327807"/>
    <w:rsid w:val="00327DAF"/>
    <w:rsid w:val="00330187"/>
    <w:rsid w:val="00330750"/>
    <w:rsid w:val="00330D50"/>
    <w:rsid w:val="00330FC1"/>
    <w:rsid w:val="003312AD"/>
    <w:rsid w:val="003315F9"/>
    <w:rsid w:val="00331C67"/>
    <w:rsid w:val="00331C77"/>
    <w:rsid w:val="00331DB6"/>
    <w:rsid w:val="00331F96"/>
    <w:rsid w:val="00332004"/>
    <w:rsid w:val="0033278D"/>
    <w:rsid w:val="003327A9"/>
    <w:rsid w:val="00332B55"/>
    <w:rsid w:val="00332CA2"/>
    <w:rsid w:val="003333FD"/>
    <w:rsid w:val="003336B9"/>
    <w:rsid w:val="00333FD5"/>
    <w:rsid w:val="0033446D"/>
    <w:rsid w:val="0033476C"/>
    <w:rsid w:val="00334793"/>
    <w:rsid w:val="00334950"/>
    <w:rsid w:val="00334C11"/>
    <w:rsid w:val="00334D9D"/>
    <w:rsid w:val="00335816"/>
    <w:rsid w:val="00335EA8"/>
    <w:rsid w:val="003362D3"/>
    <w:rsid w:val="0033639D"/>
    <w:rsid w:val="003363DD"/>
    <w:rsid w:val="00336972"/>
    <w:rsid w:val="00336F33"/>
    <w:rsid w:val="00336F60"/>
    <w:rsid w:val="00337354"/>
    <w:rsid w:val="0033742B"/>
    <w:rsid w:val="00337810"/>
    <w:rsid w:val="00337923"/>
    <w:rsid w:val="00340361"/>
    <w:rsid w:val="00340795"/>
    <w:rsid w:val="003409CA"/>
    <w:rsid w:val="00340BB2"/>
    <w:rsid w:val="00340C84"/>
    <w:rsid w:val="0034111C"/>
    <w:rsid w:val="0034192F"/>
    <w:rsid w:val="00341947"/>
    <w:rsid w:val="00341B88"/>
    <w:rsid w:val="00341E60"/>
    <w:rsid w:val="0034217F"/>
    <w:rsid w:val="003421B6"/>
    <w:rsid w:val="0034226A"/>
    <w:rsid w:val="00342502"/>
    <w:rsid w:val="00342AD2"/>
    <w:rsid w:val="00342D6E"/>
    <w:rsid w:val="00342E7C"/>
    <w:rsid w:val="00342FA0"/>
    <w:rsid w:val="00343083"/>
    <w:rsid w:val="00343334"/>
    <w:rsid w:val="00343954"/>
    <w:rsid w:val="00343A27"/>
    <w:rsid w:val="00343B1E"/>
    <w:rsid w:val="00343D11"/>
    <w:rsid w:val="00344574"/>
    <w:rsid w:val="00344897"/>
    <w:rsid w:val="00344B63"/>
    <w:rsid w:val="00344BCA"/>
    <w:rsid w:val="00344D5D"/>
    <w:rsid w:val="00345188"/>
    <w:rsid w:val="003451D2"/>
    <w:rsid w:val="00345405"/>
    <w:rsid w:val="00345DDD"/>
    <w:rsid w:val="00346691"/>
    <w:rsid w:val="00346B9C"/>
    <w:rsid w:val="00346E4C"/>
    <w:rsid w:val="00346FED"/>
    <w:rsid w:val="0034744F"/>
    <w:rsid w:val="003474E5"/>
    <w:rsid w:val="00347C69"/>
    <w:rsid w:val="00347F08"/>
    <w:rsid w:val="003501B6"/>
    <w:rsid w:val="003503DD"/>
    <w:rsid w:val="00350842"/>
    <w:rsid w:val="00350BEF"/>
    <w:rsid w:val="00351049"/>
    <w:rsid w:val="00351204"/>
    <w:rsid w:val="00351E01"/>
    <w:rsid w:val="00352219"/>
    <w:rsid w:val="0035267F"/>
    <w:rsid w:val="00352968"/>
    <w:rsid w:val="0035298B"/>
    <w:rsid w:val="00352B49"/>
    <w:rsid w:val="00352D21"/>
    <w:rsid w:val="0035302F"/>
    <w:rsid w:val="003531D7"/>
    <w:rsid w:val="003532D4"/>
    <w:rsid w:val="003537EE"/>
    <w:rsid w:val="00353EBC"/>
    <w:rsid w:val="0035443D"/>
    <w:rsid w:val="00354495"/>
    <w:rsid w:val="00354AA2"/>
    <w:rsid w:val="00354D7E"/>
    <w:rsid w:val="00354E85"/>
    <w:rsid w:val="00354FEE"/>
    <w:rsid w:val="003554C8"/>
    <w:rsid w:val="003558C0"/>
    <w:rsid w:val="00355937"/>
    <w:rsid w:val="00355A62"/>
    <w:rsid w:val="00355ADD"/>
    <w:rsid w:val="00356109"/>
    <w:rsid w:val="00356275"/>
    <w:rsid w:val="00356C0B"/>
    <w:rsid w:val="00356F19"/>
    <w:rsid w:val="00356F4C"/>
    <w:rsid w:val="00357319"/>
    <w:rsid w:val="0035742D"/>
    <w:rsid w:val="003579B1"/>
    <w:rsid w:val="00357B9C"/>
    <w:rsid w:val="00357EC8"/>
    <w:rsid w:val="00360648"/>
    <w:rsid w:val="0036089C"/>
    <w:rsid w:val="00361412"/>
    <w:rsid w:val="00361585"/>
    <w:rsid w:val="003615CA"/>
    <w:rsid w:val="003615D0"/>
    <w:rsid w:val="003622BE"/>
    <w:rsid w:val="00362BEB"/>
    <w:rsid w:val="00362D70"/>
    <w:rsid w:val="00363592"/>
    <w:rsid w:val="003635B0"/>
    <w:rsid w:val="00363B2C"/>
    <w:rsid w:val="003641A7"/>
    <w:rsid w:val="003642A6"/>
    <w:rsid w:val="00364324"/>
    <w:rsid w:val="00364615"/>
    <w:rsid w:val="00364691"/>
    <w:rsid w:val="00364763"/>
    <w:rsid w:val="00364925"/>
    <w:rsid w:val="00365225"/>
    <w:rsid w:val="003654AF"/>
    <w:rsid w:val="00365525"/>
    <w:rsid w:val="00365C3D"/>
    <w:rsid w:val="00365D0D"/>
    <w:rsid w:val="00366293"/>
    <w:rsid w:val="00366560"/>
    <w:rsid w:val="003665D4"/>
    <w:rsid w:val="00366BB1"/>
    <w:rsid w:val="00366C1B"/>
    <w:rsid w:val="00366F1C"/>
    <w:rsid w:val="003672AD"/>
    <w:rsid w:val="00367337"/>
    <w:rsid w:val="00367367"/>
    <w:rsid w:val="00367C40"/>
    <w:rsid w:val="00367FD8"/>
    <w:rsid w:val="0037004E"/>
    <w:rsid w:val="00370103"/>
    <w:rsid w:val="00370ACD"/>
    <w:rsid w:val="00370B63"/>
    <w:rsid w:val="00370FCC"/>
    <w:rsid w:val="00370FFB"/>
    <w:rsid w:val="003711AF"/>
    <w:rsid w:val="003712FC"/>
    <w:rsid w:val="00371B6E"/>
    <w:rsid w:val="00372030"/>
    <w:rsid w:val="00372051"/>
    <w:rsid w:val="00372074"/>
    <w:rsid w:val="003726E5"/>
    <w:rsid w:val="00372E94"/>
    <w:rsid w:val="003735C6"/>
    <w:rsid w:val="00373727"/>
    <w:rsid w:val="0037390A"/>
    <w:rsid w:val="00373C3C"/>
    <w:rsid w:val="00373D28"/>
    <w:rsid w:val="003740E8"/>
    <w:rsid w:val="003744C0"/>
    <w:rsid w:val="00374848"/>
    <w:rsid w:val="00374A65"/>
    <w:rsid w:val="003756D1"/>
    <w:rsid w:val="00375773"/>
    <w:rsid w:val="003757A1"/>
    <w:rsid w:val="003757EF"/>
    <w:rsid w:val="00375938"/>
    <w:rsid w:val="003759E1"/>
    <w:rsid w:val="00375D09"/>
    <w:rsid w:val="003762DC"/>
    <w:rsid w:val="0037739D"/>
    <w:rsid w:val="0037751C"/>
    <w:rsid w:val="00377D61"/>
    <w:rsid w:val="00377E7B"/>
    <w:rsid w:val="003802E3"/>
    <w:rsid w:val="003802FE"/>
    <w:rsid w:val="0038064B"/>
    <w:rsid w:val="00380AB4"/>
    <w:rsid w:val="00380B66"/>
    <w:rsid w:val="00380B8C"/>
    <w:rsid w:val="00380D3C"/>
    <w:rsid w:val="00380F3F"/>
    <w:rsid w:val="003815C6"/>
    <w:rsid w:val="003815EC"/>
    <w:rsid w:val="0038180D"/>
    <w:rsid w:val="00381953"/>
    <w:rsid w:val="00382232"/>
    <w:rsid w:val="003824EB"/>
    <w:rsid w:val="00382B27"/>
    <w:rsid w:val="00382D31"/>
    <w:rsid w:val="00382F1A"/>
    <w:rsid w:val="00382F9A"/>
    <w:rsid w:val="00383069"/>
    <w:rsid w:val="00383282"/>
    <w:rsid w:val="00383422"/>
    <w:rsid w:val="003835CF"/>
    <w:rsid w:val="00383658"/>
    <w:rsid w:val="00383FB1"/>
    <w:rsid w:val="0038412E"/>
    <w:rsid w:val="003843D7"/>
    <w:rsid w:val="00384A96"/>
    <w:rsid w:val="00384F1B"/>
    <w:rsid w:val="003852B8"/>
    <w:rsid w:val="0038535A"/>
    <w:rsid w:val="00385404"/>
    <w:rsid w:val="0038576B"/>
    <w:rsid w:val="00385F46"/>
    <w:rsid w:val="00386053"/>
    <w:rsid w:val="003860FE"/>
    <w:rsid w:val="003865FF"/>
    <w:rsid w:val="00386FE6"/>
    <w:rsid w:val="00387223"/>
    <w:rsid w:val="00387459"/>
    <w:rsid w:val="0038771D"/>
    <w:rsid w:val="00387A55"/>
    <w:rsid w:val="0039090D"/>
    <w:rsid w:val="00390935"/>
    <w:rsid w:val="00390E74"/>
    <w:rsid w:val="00390F56"/>
    <w:rsid w:val="00390F91"/>
    <w:rsid w:val="00391044"/>
    <w:rsid w:val="00391D0B"/>
    <w:rsid w:val="00392176"/>
    <w:rsid w:val="0039241F"/>
    <w:rsid w:val="00392491"/>
    <w:rsid w:val="003924EF"/>
    <w:rsid w:val="00392534"/>
    <w:rsid w:val="00392A40"/>
    <w:rsid w:val="00392EB6"/>
    <w:rsid w:val="003935B0"/>
    <w:rsid w:val="00393D42"/>
    <w:rsid w:val="00393E44"/>
    <w:rsid w:val="00394132"/>
    <w:rsid w:val="00394301"/>
    <w:rsid w:val="003947D6"/>
    <w:rsid w:val="00394DE1"/>
    <w:rsid w:val="003954E2"/>
    <w:rsid w:val="00396371"/>
    <w:rsid w:val="00396545"/>
    <w:rsid w:val="003967FB"/>
    <w:rsid w:val="00396C7A"/>
    <w:rsid w:val="0039747B"/>
    <w:rsid w:val="003975C7"/>
    <w:rsid w:val="00397737"/>
    <w:rsid w:val="00397905"/>
    <w:rsid w:val="00397907"/>
    <w:rsid w:val="003979EB"/>
    <w:rsid w:val="00397AB6"/>
    <w:rsid w:val="00397ACA"/>
    <w:rsid w:val="00397E3F"/>
    <w:rsid w:val="00397F9A"/>
    <w:rsid w:val="003A032E"/>
    <w:rsid w:val="003A0599"/>
    <w:rsid w:val="003A0865"/>
    <w:rsid w:val="003A0CE1"/>
    <w:rsid w:val="003A10C3"/>
    <w:rsid w:val="003A11A7"/>
    <w:rsid w:val="003A1269"/>
    <w:rsid w:val="003A1990"/>
    <w:rsid w:val="003A1FFA"/>
    <w:rsid w:val="003A2900"/>
    <w:rsid w:val="003A30F9"/>
    <w:rsid w:val="003A3776"/>
    <w:rsid w:val="003A38CC"/>
    <w:rsid w:val="003A399E"/>
    <w:rsid w:val="003A3F7F"/>
    <w:rsid w:val="003A40AB"/>
    <w:rsid w:val="003A482F"/>
    <w:rsid w:val="003A495D"/>
    <w:rsid w:val="003A4A40"/>
    <w:rsid w:val="003A4C7C"/>
    <w:rsid w:val="003A4C95"/>
    <w:rsid w:val="003A4E7C"/>
    <w:rsid w:val="003A53D8"/>
    <w:rsid w:val="003A5611"/>
    <w:rsid w:val="003A5844"/>
    <w:rsid w:val="003A597F"/>
    <w:rsid w:val="003A6508"/>
    <w:rsid w:val="003A69DB"/>
    <w:rsid w:val="003A6B38"/>
    <w:rsid w:val="003A7023"/>
    <w:rsid w:val="003A71A8"/>
    <w:rsid w:val="003A71D2"/>
    <w:rsid w:val="003A741E"/>
    <w:rsid w:val="003A767E"/>
    <w:rsid w:val="003A78A2"/>
    <w:rsid w:val="003A78E6"/>
    <w:rsid w:val="003A799F"/>
    <w:rsid w:val="003B00B7"/>
    <w:rsid w:val="003B00CA"/>
    <w:rsid w:val="003B018F"/>
    <w:rsid w:val="003B030B"/>
    <w:rsid w:val="003B0432"/>
    <w:rsid w:val="003B06E8"/>
    <w:rsid w:val="003B0821"/>
    <w:rsid w:val="003B0BE9"/>
    <w:rsid w:val="003B0F4B"/>
    <w:rsid w:val="003B11BA"/>
    <w:rsid w:val="003B12ED"/>
    <w:rsid w:val="003B1548"/>
    <w:rsid w:val="003B18D6"/>
    <w:rsid w:val="003B1D3C"/>
    <w:rsid w:val="003B1D85"/>
    <w:rsid w:val="003B1E74"/>
    <w:rsid w:val="003B234F"/>
    <w:rsid w:val="003B2BD3"/>
    <w:rsid w:val="003B2E7B"/>
    <w:rsid w:val="003B2E9B"/>
    <w:rsid w:val="003B2F8D"/>
    <w:rsid w:val="003B323E"/>
    <w:rsid w:val="003B35CC"/>
    <w:rsid w:val="003B3C64"/>
    <w:rsid w:val="003B46EF"/>
    <w:rsid w:val="003B495B"/>
    <w:rsid w:val="003B4C52"/>
    <w:rsid w:val="003B4C76"/>
    <w:rsid w:val="003B4C9B"/>
    <w:rsid w:val="003B4FAA"/>
    <w:rsid w:val="003B4FF3"/>
    <w:rsid w:val="003B5358"/>
    <w:rsid w:val="003B5364"/>
    <w:rsid w:val="003B547A"/>
    <w:rsid w:val="003B5A0D"/>
    <w:rsid w:val="003B5C54"/>
    <w:rsid w:val="003B6436"/>
    <w:rsid w:val="003B64BD"/>
    <w:rsid w:val="003B6EA1"/>
    <w:rsid w:val="003B6EC0"/>
    <w:rsid w:val="003B7331"/>
    <w:rsid w:val="003B75B9"/>
    <w:rsid w:val="003C0481"/>
    <w:rsid w:val="003C04BD"/>
    <w:rsid w:val="003C082D"/>
    <w:rsid w:val="003C087B"/>
    <w:rsid w:val="003C0BC5"/>
    <w:rsid w:val="003C0DA2"/>
    <w:rsid w:val="003C0E50"/>
    <w:rsid w:val="003C184E"/>
    <w:rsid w:val="003C1A18"/>
    <w:rsid w:val="003C1EC7"/>
    <w:rsid w:val="003C21BB"/>
    <w:rsid w:val="003C2427"/>
    <w:rsid w:val="003C2491"/>
    <w:rsid w:val="003C27C2"/>
    <w:rsid w:val="003C2944"/>
    <w:rsid w:val="003C32D8"/>
    <w:rsid w:val="003C38D2"/>
    <w:rsid w:val="003C3984"/>
    <w:rsid w:val="003C3AD5"/>
    <w:rsid w:val="003C4283"/>
    <w:rsid w:val="003C447C"/>
    <w:rsid w:val="003C4C04"/>
    <w:rsid w:val="003C4C96"/>
    <w:rsid w:val="003C4F91"/>
    <w:rsid w:val="003C5C41"/>
    <w:rsid w:val="003C669D"/>
    <w:rsid w:val="003C682B"/>
    <w:rsid w:val="003C6877"/>
    <w:rsid w:val="003C7062"/>
    <w:rsid w:val="003C7302"/>
    <w:rsid w:val="003C7461"/>
    <w:rsid w:val="003C779A"/>
    <w:rsid w:val="003C77E7"/>
    <w:rsid w:val="003C7920"/>
    <w:rsid w:val="003D01BA"/>
    <w:rsid w:val="003D0398"/>
    <w:rsid w:val="003D0788"/>
    <w:rsid w:val="003D07EE"/>
    <w:rsid w:val="003D0932"/>
    <w:rsid w:val="003D09D2"/>
    <w:rsid w:val="003D0B22"/>
    <w:rsid w:val="003D1217"/>
    <w:rsid w:val="003D132A"/>
    <w:rsid w:val="003D13F3"/>
    <w:rsid w:val="003D1517"/>
    <w:rsid w:val="003D1AD5"/>
    <w:rsid w:val="003D1D2E"/>
    <w:rsid w:val="003D1D50"/>
    <w:rsid w:val="003D232D"/>
    <w:rsid w:val="003D286B"/>
    <w:rsid w:val="003D2938"/>
    <w:rsid w:val="003D2C61"/>
    <w:rsid w:val="003D2E94"/>
    <w:rsid w:val="003D2FDA"/>
    <w:rsid w:val="003D30BC"/>
    <w:rsid w:val="003D3162"/>
    <w:rsid w:val="003D328E"/>
    <w:rsid w:val="003D328F"/>
    <w:rsid w:val="003D3879"/>
    <w:rsid w:val="003D3A4D"/>
    <w:rsid w:val="003D3A4E"/>
    <w:rsid w:val="003D3B4E"/>
    <w:rsid w:val="003D3C4E"/>
    <w:rsid w:val="003D3D76"/>
    <w:rsid w:val="003D3FBA"/>
    <w:rsid w:val="003D3FDC"/>
    <w:rsid w:val="003D402B"/>
    <w:rsid w:val="003D40B7"/>
    <w:rsid w:val="003D4ED6"/>
    <w:rsid w:val="003D52E7"/>
    <w:rsid w:val="003D54B0"/>
    <w:rsid w:val="003D6517"/>
    <w:rsid w:val="003D6611"/>
    <w:rsid w:val="003D6939"/>
    <w:rsid w:val="003D7170"/>
    <w:rsid w:val="003D72C7"/>
    <w:rsid w:val="003D764F"/>
    <w:rsid w:val="003D76EF"/>
    <w:rsid w:val="003E0042"/>
    <w:rsid w:val="003E00C0"/>
    <w:rsid w:val="003E03A0"/>
    <w:rsid w:val="003E051E"/>
    <w:rsid w:val="003E0667"/>
    <w:rsid w:val="003E07B4"/>
    <w:rsid w:val="003E0BCD"/>
    <w:rsid w:val="003E0BCE"/>
    <w:rsid w:val="003E0DF3"/>
    <w:rsid w:val="003E0EE0"/>
    <w:rsid w:val="003E13E0"/>
    <w:rsid w:val="003E1660"/>
    <w:rsid w:val="003E1CD1"/>
    <w:rsid w:val="003E1CE7"/>
    <w:rsid w:val="003E25F7"/>
    <w:rsid w:val="003E2A2D"/>
    <w:rsid w:val="003E2B9F"/>
    <w:rsid w:val="003E2F8A"/>
    <w:rsid w:val="003E3231"/>
    <w:rsid w:val="003E34AE"/>
    <w:rsid w:val="003E3873"/>
    <w:rsid w:val="003E3A2B"/>
    <w:rsid w:val="003E3FB9"/>
    <w:rsid w:val="003E47AF"/>
    <w:rsid w:val="003E47D4"/>
    <w:rsid w:val="003E4B8B"/>
    <w:rsid w:val="003E4B9E"/>
    <w:rsid w:val="003E4E6A"/>
    <w:rsid w:val="003E4F43"/>
    <w:rsid w:val="003E50B9"/>
    <w:rsid w:val="003E51A9"/>
    <w:rsid w:val="003E569A"/>
    <w:rsid w:val="003E5AD1"/>
    <w:rsid w:val="003E64A9"/>
    <w:rsid w:val="003E6643"/>
    <w:rsid w:val="003E682B"/>
    <w:rsid w:val="003E6AA4"/>
    <w:rsid w:val="003E6EDE"/>
    <w:rsid w:val="003E762E"/>
    <w:rsid w:val="003E7870"/>
    <w:rsid w:val="003E7905"/>
    <w:rsid w:val="003E7E19"/>
    <w:rsid w:val="003E7E97"/>
    <w:rsid w:val="003F0336"/>
    <w:rsid w:val="003F0C24"/>
    <w:rsid w:val="003F0CFD"/>
    <w:rsid w:val="003F1BB0"/>
    <w:rsid w:val="003F229C"/>
    <w:rsid w:val="003F2422"/>
    <w:rsid w:val="003F3290"/>
    <w:rsid w:val="003F3E24"/>
    <w:rsid w:val="003F3E76"/>
    <w:rsid w:val="003F3FCC"/>
    <w:rsid w:val="003F4075"/>
    <w:rsid w:val="003F41B7"/>
    <w:rsid w:val="003F4A30"/>
    <w:rsid w:val="003F4A7D"/>
    <w:rsid w:val="003F50BF"/>
    <w:rsid w:val="003F5208"/>
    <w:rsid w:val="003F5547"/>
    <w:rsid w:val="003F56B7"/>
    <w:rsid w:val="003F5C34"/>
    <w:rsid w:val="003F5C40"/>
    <w:rsid w:val="003F648A"/>
    <w:rsid w:val="003F650F"/>
    <w:rsid w:val="003F6C5C"/>
    <w:rsid w:val="003F6D9F"/>
    <w:rsid w:val="003F6DFE"/>
    <w:rsid w:val="003F6E12"/>
    <w:rsid w:val="003F6F8B"/>
    <w:rsid w:val="003F703A"/>
    <w:rsid w:val="003F71AC"/>
    <w:rsid w:val="003F741D"/>
    <w:rsid w:val="003F75ED"/>
    <w:rsid w:val="003F781E"/>
    <w:rsid w:val="004002B7"/>
    <w:rsid w:val="00400CE2"/>
    <w:rsid w:val="00400DE4"/>
    <w:rsid w:val="00400F31"/>
    <w:rsid w:val="0040122A"/>
    <w:rsid w:val="004019DE"/>
    <w:rsid w:val="00401AF8"/>
    <w:rsid w:val="00401C6E"/>
    <w:rsid w:val="004023BA"/>
    <w:rsid w:val="00402896"/>
    <w:rsid w:val="00402BF0"/>
    <w:rsid w:val="00402DE1"/>
    <w:rsid w:val="004040FF"/>
    <w:rsid w:val="00404230"/>
    <w:rsid w:val="00404664"/>
    <w:rsid w:val="00404828"/>
    <w:rsid w:val="00404850"/>
    <w:rsid w:val="00404CC6"/>
    <w:rsid w:val="00404E22"/>
    <w:rsid w:val="00404F42"/>
    <w:rsid w:val="00404FEE"/>
    <w:rsid w:val="00405414"/>
    <w:rsid w:val="00405455"/>
    <w:rsid w:val="004055B7"/>
    <w:rsid w:val="004058B5"/>
    <w:rsid w:val="00405A46"/>
    <w:rsid w:val="00406413"/>
    <w:rsid w:val="004068E4"/>
    <w:rsid w:val="00406B4D"/>
    <w:rsid w:val="00406BBC"/>
    <w:rsid w:val="00407ED1"/>
    <w:rsid w:val="00410676"/>
    <w:rsid w:val="004106FE"/>
    <w:rsid w:val="00410D09"/>
    <w:rsid w:val="004112D9"/>
    <w:rsid w:val="0041147F"/>
    <w:rsid w:val="004115AE"/>
    <w:rsid w:val="004115ED"/>
    <w:rsid w:val="0041165D"/>
    <w:rsid w:val="0041170D"/>
    <w:rsid w:val="00411C8F"/>
    <w:rsid w:val="00411FAE"/>
    <w:rsid w:val="0041212D"/>
    <w:rsid w:val="00412AB7"/>
    <w:rsid w:val="00412B85"/>
    <w:rsid w:val="00412D69"/>
    <w:rsid w:val="00412E8E"/>
    <w:rsid w:val="004130C6"/>
    <w:rsid w:val="0041311E"/>
    <w:rsid w:val="004136CE"/>
    <w:rsid w:val="00413731"/>
    <w:rsid w:val="00413BC6"/>
    <w:rsid w:val="00413C51"/>
    <w:rsid w:val="0041443C"/>
    <w:rsid w:val="0041488F"/>
    <w:rsid w:val="00414B41"/>
    <w:rsid w:val="00415075"/>
    <w:rsid w:val="004154F7"/>
    <w:rsid w:val="00415504"/>
    <w:rsid w:val="0041563B"/>
    <w:rsid w:val="00415940"/>
    <w:rsid w:val="00415B01"/>
    <w:rsid w:val="00415D93"/>
    <w:rsid w:val="00416194"/>
    <w:rsid w:val="0041696D"/>
    <w:rsid w:val="00416980"/>
    <w:rsid w:val="00416D44"/>
    <w:rsid w:val="00416EB2"/>
    <w:rsid w:val="0041704A"/>
    <w:rsid w:val="00417232"/>
    <w:rsid w:val="0041727A"/>
    <w:rsid w:val="0041733F"/>
    <w:rsid w:val="00417422"/>
    <w:rsid w:val="00417426"/>
    <w:rsid w:val="00417679"/>
    <w:rsid w:val="004176FF"/>
    <w:rsid w:val="00417A1E"/>
    <w:rsid w:val="00417A50"/>
    <w:rsid w:val="00417C53"/>
    <w:rsid w:val="00417F57"/>
    <w:rsid w:val="00420705"/>
    <w:rsid w:val="00420C1D"/>
    <w:rsid w:val="004216CE"/>
    <w:rsid w:val="00421862"/>
    <w:rsid w:val="00421921"/>
    <w:rsid w:val="00421A27"/>
    <w:rsid w:val="00421BB0"/>
    <w:rsid w:val="00421D0A"/>
    <w:rsid w:val="004224C4"/>
    <w:rsid w:val="004226C3"/>
    <w:rsid w:val="004228BA"/>
    <w:rsid w:val="004232F5"/>
    <w:rsid w:val="004238E4"/>
    <w:rsid w:val="0042390D"/>
    <w:rsid w:val="00423DA2"/>
    <w:rsid w:val="00423F09"/>
    <w:rsid w:val="00423F25"/>
    <w:rsid w:val="00423F62"/>
    <w:rsid w:val="00424036"/>
    <w:rsid w:val="004241C5"/>
    <w:rsid w:val="004241E3"/>
    <w:rsid w:val="00424FA7"/>
    <w:rsid w:val="00425255"/>
    <w:rsid w:val="0042555E"/>
    <w:rsid w:val="004255C7"/>
    <w:rsid w:val="00425D2C"/>
    <w:rsid w:val="00425E2D"/>
    <w:rsid w:val="00425F53"/>
    <w:rsid w:val="00426086"/>
    <w:rsid w:val="00426A87"/>
    <w:rsid w:val="00426C32"/>
    <w:rsid w:val="00427007"/>
    <w:rsid w:val="0042701B"/>
    <w:rsid w:val="00427DE4"/>
    <w:rsid w:val="004301F7"/>
    <w:rsid w:val="004305A7"/>
    <w:rsid w:val="0043086F"/>
    <w:rsid w:val="004309D8"/>
    <w:rsid w:val="00430A9C"/>
    <w:rsid w:val="004313D1"/>
    <w:rsid w:val="004314E9"/>
    <w:rsid w:val="004315BB"/>
    <w:rsid w:val="00431603"/>
    <w:rsid w:val="00431C0C"/>
    <w:rsid w:val="00432110"/>
    <w:rsid w:val="00432398"/>
    <w:rsid w:val="004328EE"/>
    <w:rsid w:val="00432DF6"/>
    <w:rsid w:val="00432E8C"/>
    <w:rsid w:val="0043352E"/>
    <w:rsid w:val="00433AE2"/>
    <w:rsid w:val="00433B27"/>
    <w:rsid w:val="00433D63"/>
    <w:rsid w:val="00433D72"/>
    <w:rsid w:val="00433EBE"/>
    <w:rsid w:val="00433F7B"/>
    <w:rsid w:val="00433FDA"/>
    <w:rsid w:val="004340FF"/>
    <w:rsid w:val="00434406"/>
    <w:rsid w:val="00434524"/>
    <w:rsid w:val="00434A0A"/>
    <w:rsid w:val="00435478"/>
    <w:rsid w:val="00435A91"/>
    <w:rsid w:val="00435FC9"/>
    <w:rsid w:val="00436F73"/>
    <w:rsid w:val="0043721A"/>
    <w:rsid w:val="00437695"/>
    <w:rsid w:val="004401BB"/>
    <w:rsid w:val="0044042E"/>
    <w:rsid w:val="00440561"/>
    <w:rsid w:val="00440B92"/>
    <w:rsid w:val="00440FED"/>
    <w:rsid w:val="004411CE"/>
    <w:rsid w:val="004417D2"/>
    <w:rsid w:val="00441B92"/>
    <w:rsid w:val="00441E62"/>
    <w:rsid w:val="004421BD"/>
    <w:rsid w:val="0044266D"/>
    <w:rsid w:val="0044350E"/>
    <w:rsid w:val="00443575"/>
    <w:rsid w:val="00443A9F"/>
    <w:rsid w:val="0044474B"/>
    <w:rsid w:val="0044477B"/>
    <w:rsid w:val="00445382"/>
    <w:rsid w:val="004457E1"/>
    <w:rsid w:val="004459EA"/>
    <w:rsid w:val="00445FF7"/>
    <w:rsid w:val="0044682D"/>
    <w:rsid w:val="004470C2"/>
    <w:rsid w:val="00447124"/>
    <w:rsid w:val="0044750C"/>
    <w:rsid w:val="00447EAB"/>
    <w:rsid w:val="00447F1E"/>
    <w:rsid w:val="00447FC2"/>
    <w:rsid w:val="004508A8"/>
    <w:rsid w:val="00450C58"/>
    <w:rsid w:val="00450C5C"/>
    <w:rsid w:val="00450D48"/>
    <w:rsid w:val="0045192D"/>
    <w:rsid w:val="00451A3E"/>
    <w:rsid w:val="00451BAE"/>
    <w:rsid w:val="00451F9C"/>
    <w:rsid w:val="0045245E"/>
    <w:rsid w:val="00452A54"/>
    <w:rsid w:val="00452A60"/>
    <w:rsid w:val="00452CA7"/>
    <w:rsid w:val="00452D7F"/>
    <w:rsid w:val="00453341"/>
    <w:rsid w:val="00453F4D"/>
    <w:rsid w:val="004545C6"/>
    <w:rsid w:val="004549A2"/>
    <w:rsid w:val="00454B57"/>
    <w:rsid w:val="00454DCA"/>
    <w:rsid w:val="00454E26"/>
    <w:rsid w:val="00455CF4"/>
    <w:rsid w:val="004564D0"/>
    <w:rsid w:val="00456544"/>
    <w:rsid w:val="00456649"/>
    <w:rsid w:val="004567B7"/>
    <w:rsid w:val="004567C3"/>
    <w:rsid w:val="004567DC"/>
    <w:rsid w:val="00456839"/>
    <w:rsid w:val="00456856"/>
    <w:rsid w:val="00456C46"/>
    <w:rsid w:val="004571EF"/>
    <w:rsid w:val="004576BE"/>
    <w:rsid w:val="004578FA"/>
    <w:rsid w:val="0046047A"/>
    <w:rsid w:val="004607D2"/>
    <w:rsid w:val="00460873"/>
    <w:rsid w:val="00460AE2"/>
    <w:rsid w:val="00460D08"/>
    <w:rsid w:val="00461210"/>
    <w:rsid w:val="00461370"/>
    <w:rsid w:val="004615E0"/>
    <w:rsid w:val="00461700"/>
    <w:rsid w:val="0046197F"/>
    <w:rsid w:val="00461AAC"/>
    <w:rsid w:val="00461D21"/>
    <w:rsid w:val="00461F36"/>
    <w:rsid w:val="00462490"/>
    <w:rsid w:val="00462511"/>
    <w:rsid w:val="004626BC"/>
    <w:rsid w:val="00462AC9"/>
    <w:rsid w:val="00462D92"/>
    <w:rsid w:val="00463394"/>
    <w:rsid w:val="00463434"/>
    <w:rsid w:val="0046396F"/>
    <w:rsid w:val="00463DBC"/>
    <w:rsid w:val="00463DC3"/>
    <w:rsid w:val="0046409A"/>
    <w:rsid w:val="004643CD"/>
    <w:rsid w:val="00464437"/>
    <w:rsid w:val="004644C8"/>
    <w:rsid w:val="00464B75"/>
    <w:rsid w:val="00464E35"/>
    <w:rsid w:val="00465023"/>
    <w:rsid w:val="00465299"/>
    <w:rsid w:val="0046588C"/>
    <w:rsid w:val="00465FAC"/>
    <w:rsid w:val="00466341"/>
    <w:rsid w:val="0046644E"/>
    <w:rsid w:val="00466972"/>
    <w:rsid w:val="00466A0F"/>
    <w:rsid w:val="00466D22"/>
    <w:rsid w:val="0046708E"/>
    <w:rsid w:val="004672F4"/>
    <w:rsid w:val="00467665"/>
    <w:rsid w:val="00467786"/>
    <w:rsid w:val="0046795B"/>
    <w:rsid w:val="00467D67"/>
    <w:rsid w:val="00467F89"/>
    <w:rsid w:val="00470869"/>
    <w:rsid w:val="004708C0"/>
    <w:rsid w:val="00470D1C"/>
    <w:rsid w:val="0047115F"/>
    <w:rsid w:val="004715CB"/>
    <w:rsid w:val="00471863"/>
    <w:rsid w:val="00471E49"/>
    <w:rsid w:val="00472709"/>
    <w:rsid w:val="00472B96"/>
    <w:rsid w:val="00472CF2"/>
    <w:rsid w:val="00473105"/>
    <w:rsid w:val="00473607"/>
    <w:rsid w:val="00473777"/>
    <w:rsid w:val="00473A14"/>
    <w:rsid w:val="004745A9"/>
    <w:rsid w:val="00474871"/>
    <w:rsid w:val="00474CA8"/>
    <w:rsid w:val="00474DB9"/>
    <w:rsid w:val="00474E43"/>
    <w:rsid w:val="004750DA"/>
    <w:rsid w:val="00475180"/>
    <w:rsid w:val="004754A8"/>
    <w:rsid w:val="00475F91"/>
    <w:rsid w:val="0047614C"/>
    <w:rsid w:val="0047618C"/>
    <w:rsid w:val="004766DA"/>
    <w:rsid w:val="00476A55"/>
    <w:rsid w:val="00477A0E"/>
    <w:rsid w:val="00477AA9"/>
    <w:rsid w:val="00477C40"/>
    <w:rsid w:val="0048076D"/>
    <w:rsid w:val="0048134D"/>
    <w:rsid w:val="00481624"/>
    <w:rsid w:val="00481765"/>
    <w:rsid w:val="004818D6"/>
    <w:rsid w:val="00481D90"/>
    <w:rsid w:val="00481F24"/>
    <w:rsid w:val="004824CC"/>
    <w:rsid w:val="00482629"/>
    <w:rsid w:val="00482700"/>
    <w:rsid w:val="00482881"/>
    <w:rsid w:val="00482AC5"/>
    <w:rsid w:val="00482C3A"/>
    <w:rsid w:val="00482CD4"/>
    <w:rsid w:val="00483154"/>
    <w:rsid w:val="0048315F"/>
    <w:rsid w:val="00483261"/>
    <w:rsid w:val="0048328A"/>
    <w:rsid w:val="0048358E"/>
    <w:rsid w:val="004839BE"/>
    <w:rsid w:val="00483CEA"/>
    <w:rsid w:val="00483FD8"/>
    <w:rsid w:val="0048409B"/>
    <w:rsid w:val="004841DF"/>
    <w:rsid w:val="00484377"/>
    <w:rsid w:val="0048447D"/>
    <w:rsid w:val="00484556"/>
    <w:rsid w:val="004846EB"/>
    <w:rsid w:val="00484818"/>
    <w:rsid w:val="00485077"/>
    <w:rsid w:val="004850C2"/>
    <w:rsid w:val="004851D5"/>
    <w:rsid w:val="00485B23"/>
    <w:rsid w:val="00485B50"/>
    <w:rsid w:val="00485D30"/>
    <w:rsid w:val="00486A6B"/>
    <w:rsid w:val="00486E15"/>
    <w:rsid w:val="00486E96"/>
    <w:rsid w:val="00486EA5"/>
    <w:rsid w:val="004870A7"/>
    <w:rsid w:val="00487208"/>
    <w:rsid w:val="004874E4"/>
    <w:rsid w:val="00487887"/>
    <w:rsid w:val="00487AEE"/>
    <w:rsid w:val="00487AFB"/>
    <w:rsid w:val="00490339"/>
    <w:rsid w:val="00490480"/>
    <w:rsid w:val="0049070D"/>
    <w:rsid w:val="00490A06"/>
    <w:rsid w:val="00490A39"/>
    <w:rsid w:val="00490AD8"/>
    <w:rsid w:val="00490B6D"/>
    <w:rsid w:val="00490D74"/>
    <w:rsid w:val="00490E82"/>
    <w:rsid w:val="00490EBC"/>
    <w:rsid w:val="00490FCF"/>
    <w:rsid w:val="0049123A"/>
    <w:rsid w:val="004917A8"/>
    <w:rsid w:val="0049189A"/>
    <w:rsid w:val="00491BE4"/>
    <w:rsid w:val="00491DB2"/>
    <w:rsid w:val="00491F01"/>
    <w:rsid w:val="0049210B"/>
    <w:rsid w:val="0049247E"/>
    <w:rsid w:val="0049249F"/>
    <w:rsid w:val="0049250E"/>
    <w:rsid w:val="00492877"/>
    <w:rsid w:val="004948C3"/>
    <w:rsid w:val="00494ECE"/>
    <w:rsid w:val="00495503"/>
    <w:rsid w:val="004956DF"/>
    <w:rsid w:val="00495708"/>
    <w:rsid w:val="0049573B"/>
    <w:rsid w:val="00495BA6"/>
    <w:rsid w:val="00495FD8"/>
    <w:rsid w:val="00496D70"/>
    <w:rsid w:val="00496DC2"/>
    <w:rsid w:val="00496E75"/>
    <w:rsid w:val="0049778E"/>
    <w:rsid w:val="004979C6"/>
    <w:rsid w:val="00497B87"/>
    <w:rsid w:val="00497BA3"/>
    <w:rsid w:val="00497CC8"/>
    <w:rsid w:val="004A014C"/>
    <w:rsid w:val="004A025C"/>
    <w:rsid w:val="004A08E7"/>
    <w:rsid w:val="004A0AA8"/>
    <w:rsid w:val="004A0B1C"/>
    <w:rsid w:val="004A0E57"/>
    <w:rsid w:val="004A15BE"/>
    <w:rsid w:val="004A1FE4"/>
    <w:rsid w:val="004A2103"/>
    <w:rsid w:val="004A229B"/>
    <w:rsid w:val="004A24A2"/>
    <w:rsid w:val="004A24AA"/>
    <w:rsid w:val="004A277E"/>
    <w:rsid w:val="004A2A10"/>
    <w:rsid w:val="004A2CA9"/>
    <w:rsid w:val="004A2F09"/>
    <w:rsid w:val="004A3000"/>
    <w:rsid w:val="004A31BE"/>
    <w:rsid w:val="004A33EF"/>
    <w:rsid w:val="004A34C4"/>
    <w:rsid w:val="004A34C9"/>
    <w:rsid w:val="004A3739"/>
    <w:rsid w:val="004A398E"/>
    <w:rsid w:val="004A3A31"/>
    <w:rsid w:val="004A3A55"/>
    <w:rsid w:val="004A3CB5"/>
    <w:rsid w:val="004A4056"/>
    <w:rsid w:val="004A45A1"/>
    <w:rsid w:val="004A537D"/>
    <w:rsid w:val="004A5E7A"/>
    <w:rsid w:val="004A5E9C"/>
    <w:rsid w:val="004A67F0"/>
    <w:rsid w:val="004A704E"/>
    <w:rsid w:val="004A71C3"/>
    <w:rsid w:val="004A7769"/>
    <w:rsid w:val="004A77B1"/>
    <w:rsid w:val="004A7837"/>
    <w:rsid w:val="004A7938"/>
    <w:rsid w:val="004A7CF6"/>
    <w:rsid w:val="004A7E03"/>
    <w:rsid w:val="004B0348"/>
    <w:rsid w:val="004B0435"/>
    <w:rsid w:val="004B086B"/>
    <w:rsid w:val="004B0884"/>
    <w:rsid w:val="004B0916"/>
    <w:rsid w:val="004B0F46"/>
    <w:rsid w:val="004B14B5"/>
    <w:rsid w:val="004B1928"/>
    <w:rsid w:val="004B2089"/>
    <w:rsid w:val="004B23AD"/>
    <w:rsid w:val="004B2965"/>
    <w:rsid w:val="004B2E0D"/>
    <w:rsid w:val="004B325E"/>
    <w:rsid w:val="004B3265"/>
    <w:rsid w:val="004B3275"/>
    <w:rsid w:val="004B3545"/>
    <w:rsid w:val="004B3898"/>
    <w:rsid w:val="004B4224"/>
    <w:rsid w:val="004B4297"/>
    <w:rsid w:val="004B4647"/>
    <w:rsid w:val="004B4F1D"/>
    <w:rsid w:val="004B58B5"/>
    <w:rsid w:val="004B5A90"/>
    <w:rsid w:val="004B5B09"/>
    <w:rsid w:val="004B5CF9"/>
    <w:rsid w:val="004B5D49"/>
    <w:rsid w:val="004B5EDE"/>
    <w:rsid w:val="004B6334"/>
    <w:rsid w:val="004B6B25"/>
    <w:rsid w:val="004B7091"/>
    <w:rsid w:val="004B7192"/>
    <w:rsid w:val="004B7455"/>
    <w:rsid w:val="004B74FF"/>
    <w:rsid w:val="004B7A3D"/>
    <w:rsid w:val="004B7A62"/>
    <w:rsid w:val="004B7C33"/>
    <w:rsid w:val="004B7CE4"/>
    <w:rsid w:val="004B7CFB"/>
    <w:rsid w:val="004B7FC3"/>
    <w:rsid w:val="004C0401"/>
    <w:rsid w:val="004C060E"/>
    <w:rsid w:val="004C0A8E"/>
    <w:rsid w:val="004C0C49"/>
    <w:rsid w:val="004C0D63"/>
    <w:rsid w:val="004C1096"/>
    <w:rsid w:val="004C17D0"/>
    <w:rsid w:val="004C1804"/>
    <w:rsid w:val="004C183D"/>
    <w:rsid w:val="004C198C"/>
    <w:rsid w:val="004C1DBF"/>
    <w:rsid w:val="004C21F0"/>
    <w:rsid w:val="004C2334"/>
    <w:rsid w:val="004C2338"/>
    <w:rsid w:val="004C26BE"/>
    <w:rsid w:val="004C27C0"/>
    <w:rsid w:val="004C2923"/>
    <w:rsid w:val="004C3209"/>
    <w:rsid w:val="004C3467"/>
    <w:rsid w:val="004C34EF"/>
    <w:rsid w:val="004C3769"/>
    <w:rsid w:val="004C394F"/>
    <w:rsid w:val="004C3A37"/>
    <w:rsid w:val="004C3DA7"/>
    <w:rsid w:val="004C3EC7"/>
    <w:rsid w:val="004C3EEE"/>
    <w:rsid w:val="004C483D"/>
    <w:rsid w:val="004C49EA"/>
    <w:rsid w:val="004C4D15"/>
    <w:rsid w:val="004C584C"/>
    <w:rsid w:val="004C5915"/>
    <w:rsid w:val="004C6DA5"/>
    <w:rsid w:val="004C7451"/>
    <w:rsid w:val="004C74D3"/>
    <w:rsid w:val="004C78D6"/>
    <w:rsid w:val="004C795A"/>
    <w:rsid w:val="004C79AF"/>
    <w:rsid w:val="004C7F93"/>
    <w:rsid w:val="004D0D93"/>
    <w:rsid w:val="004D0DEE"/>
    <w:rsid w:val="004D0E45"/>
    <w:rsid w:val="004D153A"/>
    <w:rsid w:val="004D1722"/>
    <w:rsid w:val="004D1D6B"/>
    <w:rsid w:val="004D2431"/>
    <w:rsid w:val="004D2629"/>
    <w:rsid w:val="004D26B8"/>
    <w:rsid w:val="004D2C1C"/>
    <w:rsid w:val="004D2C2C"/>
    <w:rsid w:val="004D2F0E"/>
    <w:rsid w:val="004D306C"/>
    <w:rsid w:val="004D33A0"/>
    <w:rsid w:val="004D33AA"/>
    <w:rsid w:val="004D38C2"/>
    <w:rsid w:val="004D3946"/>
    <w:rsid w:val="004D3C80"/>
    <w:rsid w:val="004D41DC"/>
    <w:rsid w:val="004D4FBD"/>
    <w:rsid w:val="004D4FC0"/>
    <w:rsid w:val="004D5634"/>
    <w:rsid w:val="004D5CE7"/>
    <w:rsid w:val="004D6381"/>
    <w:rsid w:val="004D6746"/>
    <w:rsid w:val="004D6773"/>
    <w:rsid w:val="004D6F4B"/>
    <w:rsid w:val="004D6F61"/>
    <w:rsid w:val="004D714E"/>
    <w:rsid w:val="004D747A"/>
    <w:rsid w:val="004D7743"/>
    <w:rsid w:val="004D7A73"/>
    <w:rsid w:val="004D7DA8"/>
    <w:rsid w:val="004D7EA6"/>
    <w:rsid w:val="004E02F4"/>
    <w:rsid w:val="004E0E27"/>
    <w:rsid w:val="004E0F03"/>
    <w:rsid w:val="004E10CD"/>
    <w:rsid w:val="004E118B"/>
    <w:rsid w:val="004E1401"/>
    <w:rsid w:val="004E1F8F"/>
    <w:rsid w:val="004E2142"/>
    <w:rsid w:val="004E22E2"/>
    <w:rsid w:val="004E25C4"/>
    <w:rsid w:val="004E27A9"/>
    <w:rsid w:val="004E2892"/>
    <w:rsid w:val="004E35E9"/>
    <w:rsid w:val="004E362B"/>
    <w:rsid w:val="004E364D"/>
    <w:rsid w:val="004E3681"/>
    <w:rsid w:val="004E390E"/>
    <w:rsid w:val="004E3D60"/>
    <w:rsid w:val="004E3D74"/>
    <w:rsid w:val="004E4212"/>
    <w:rsid w:val="004E46E3"/>
    <w:rsid w:val="004E483E"/>
    <w:rsid w:val="004E4CA2"/>
    <w:rsid w:val="004E5591"/>
    <w:rsid w:val="004E5DE1"/>
    <w:rsid w:val="004E6252"/>
    <w:rsid w:val="004E6B04"/>
    <w:rsid w:val="004E73C8"/>
    <w:rsid w:val="004E784B"/>
    <w:rsid w:val="004E7FA8"/>
    <w:rsid w:val="004F01EF"/>
    <w:rsid w:val="004F0224"/>
    <w:rsid w:val="004F0297"/>
    <w:rsid w:val="004F0605"/>
    <w:rsid w:val="004F0DB4"/>
    <w:rsid w:val="004F0E04"/>
    <w:rsid w:val="004F135C"/>
    <w:rsid w:val="004F19B8"/>
    <w:rsid w:val="004F1A38"/>
    <w:rsid w:val="004F1CD3"/>
    <w:rsid w:val="004F1EBC"/>
    <w:rsid w:val="004F20E8"/>
    <w:rsid w:val="004F2461"/>
    <w:rsid w:val="004F2711"/>
    <w:rsid w:val="004F2ECA"/>
    <w:rsid w:val="004F2F95"/>
    <w:rsid w:val="004F3172"/>
    <w:rsid w:val="004F3B71"/>
    <w:rsid w:val="004F3FE5"/>
    <w:rsid w:val="004F4589"/>
    <w:rsid w:val="004F4B68"/>
    <w:rsid w:val="004F4CA8"/>
    <w:rsid w:val="004F4F5E"/>
    <w:rsid w:val="004F5154"/>
    <w:rsid w:val="004F53A8"/>
    <w:rsid w:val="004F5835"/>
    <w:rsid w:val="004F5D39"/>
    <w:rsid w:val="004F620C"/>
    <w:rsid w:val="004F641E"/>
    <w:rsid w:val="004F661C"/>
    <w:rsid w:val="004F6AFD"/>
    <w:rsid w:val="004F6CAD"/>
    <w:rsid w:val="004F6D99"/>
    <w:rsid w:val="004F78D5"/>
    <w:rsid w:val="004F7F60"/>
    <w:rsid w:val="00500040"/>
    <w:rsid w:val="00500306"/>
    <w:rsid w:val="00500572"/>
    <w:rsid w:val="00500573"/>
    <w:rsid w:val="005005D9"/>
    <w:rsid w:val="00500701"/>
    <w:rsid w:val="00501304"/>
    <w:rsid w:val="00501425"/>
    <w:rsid w:val="005016AF"/>
    <w:rsid w:val="0050172C"/>
    <w:rsid w:val="005018E0"/>
    <w:rsid w:val="00501D10"/>
    <w:rsid w:val="00502215"/>
    <w:rsid w:val="00502586"/>
    <w:rsid w:val="00502A1C"/>
    <w:rsid w:val="00502E29"/>
    <w:rsid w:val="00502E2F"/>
    <w:rsid w:val="0050318B"/>
    <w:rsid w:val="00503259"/>
    <w:rsid w:val="0050382D"/>
    <w:rsid w:val="0050386C"/>
    <w:rsid w:val="00503C04"/>
    <w:rsid w:val="00503CF2"/>
    <w:rsid w:val="00504311"/>
    <w:rsid w:val="005044B9"/>
    <w:rsid w:val="0050485C"/>
    <w:rsid w:val="00504AC6"/>
    <w:rsid w:val="00504D75"/>
    <w:rsid w:val="00505013"/>
    <w:rsid w:val="00505969"/>
    <w:rsid w:val="00505C18"/>
    <w:rsid w:val="00505D51"/>
    <w:rsid w:val="00506933"/>
    <w:rsid w:val="00506976"/>
    <w:rsid w:val="00506FE1"/>
    <w:rsid w:val="00507047"/>
    <w:rsid w:val="00507157"/>
    <w:rsid w:val="00507314"/>
    <w:rsid w:val="00507483"/>
    <w:rsid w:val="005074A0"/>
    <w:rsid w:val="00507528"/>
    <w:rsid w:val="00507872"/>
    <w:rsid w:val="00507891"/>
    <w:rsid w:val="00507A8D"/>
    <w:rsid w:val="00507ACE"/>
    <w:rsid w:val="00507E44"/>
    <w:rsid w:val="005102EA"/>
    <w:rsid w:val="00510901"/>
    <w:rsid w:val="00510ABC"/>
    <w:rsid w:val="00510B37"/>
    <w:rsid w:val="00510F57"/>
    <w:rsid w:val="00511079"/>
    <w:rsid w:val="005111C0"/>
    <w:rsid w:val="00511411"/>
    <w:rsid w:val="00511419"/>
    <w:rsid w:val="00511C7B"/>
    <w:rsid w:val="00511CDF"/>
    <w:rsid w:val="00512045"/>
    <w:rsid w:val="00512829"/>
    <w:rsid w:val="00513791"/>
    <w:rsid w:val="00513839"/>
    <w:rsid w:val="00513A4C"/>
    <w:rsid w:val="00513DEF"/>
    <w:rsid w:val="0051423C"/>
    <w:rsid w:val="0051446B"/>
    <w:rsid w:val="005148D4"/>
    <w:rsid w:val="00514A7A"/>
    <w:rsid w:val="00514C91"/>
    <w:rsid w:val="00514F1A"/>
    <w:rsid w:val="00515019"/>
    <w:rsid w:val="00515059"/>
    <w:rsid w:val="005153CE"/>
    <w:rsid w:val="005154A4"/>
    <w:rsid w:val="00515E42"/>
    <w:rsid w:val="005160FE"/>
    <w:rsid w:val="00516241"/>
    <w:rsid w:val="0051658A"/>
    <w:rsid w:val="00516A0B"/>
    <w:rsid w:val="00516B04"/>
    <w:rsid w:val="00516CD4"/>
    <w:rsid w:val="00516FD9"/>
    <w:rsid w:val="0051701F"/>
    <w:rsid w:val="0051719B"/>
    <w:rsid w:val="0051765A"/>
    <w:rsid w:val="005176A5"/>
    <w:rsid w:val="0051791D"/>
    <w:rsid w:val="00517958"/>
    <w:rsid w:val="00517AEE"/>
    <w:rsid w:val="00517BEE"/>
    <w:rsid w:val="00517D63"/>
    <w:rsid w:val="00517D8D"/>
    <w:rsid w:val="00520158"/>
    <w:rsid w:val="00520392"/>
    <w:rsid w:val="00520435"/>
    <w:rsid w:val="00520D6D"/>
    <w:rsid w:val="00520F11"/>
    <w:rsid w:val="00520FD7"/>
    <w:rsid w:val="00520FE6"/>
    <w:rsid w:val="005212FD"/>
    <w:rsid w:val="00521425"/>
    <w:rsid w:val="00521685"/>
    <w:rsid w:val="005216EF"/>
    <w:rsid w:val="00521F31"/>
    <w:rsid w:val="00522778"/>
    <w:rsid w:val="0052294A"/>
    <w:rsid w:val="00523204"/>
    <w:rsid w:val="00523459"/>
    <w:rsid w:val="0052356D"/>
    <w:rsid w:val="005235CD"/>
    <w:rsid w:val="005236F0"/>
    <w:rsid w:val="00523707"/>
    <w:rsid w:val="0052376F"/>
    <w:rsid w:val="0052380C"/>
    <w:rsid w:val="00523E75"/>
    <w:rsid w:val="005243E0"/>
    <w:rsid w:val="005243EF"/>
    <w:rsid w:val="00524DBD"/>
    <w:rsid w:val="005250C6"/>
    <w:rsid w:val="00525527"/>
    <w:rsid w:val="00525573"/>
    <w:rsid w:val="005256F3"/>
    <w:rsid w:val="005264C0"/>
    <w:rsid w:val="005265A3"/>
    <w:rsid w:val="0052662C"/>
    <w:rsid w:val="00526783"/>
    <w:rsid w:val="005267AF"/>
    <w:rsid w:val="00527146"/>
    <w:rsid w:val="00527677"/>
    <w:rsid w:val="0052773A"/>
    <w:rsid w:val="00527FB1"/>
    <w:rsid w:val="00530164"/>
    <w:rsid w:val="00530423"/>
    <w:rsid w:val="0053046F"/>
    <w:rsid w:val="0053107E"/>
    <w:rsid w:val="005312CB"/>
    <w:rsid w:val="00531523"/>
    <w:rsid w:val="005315EB"/>
    <w:rsid w:val="0053162F"/>
    <w:rsid w:val="00531777"/>
    <w:rsid w:val="00531A76"/>
    <w:rsid w:val="0053281C"/>
    <w:rsid w:val="005328DE"/>
    <w:rsid w:val="00532AD0"/>
    <w:rsid w:val="00532D3A"/>
    <w:rsid w:val="00533073"/>
    <w:rsid w:val="0053311D"/>
    <w:rsid w:val="00533880"/>
    <w:rsid w:val="00533B93"/>
    <w:rsid w:val="005340C9"/>
    <w:rsid w:val="00534A4D"/>
    <w:rsid w:val="00534D41"/>
    <w:rsid w:val="00534E50"/>
    <w:rsid w:val="00534E93"/>
    <w:rsid w:val="005350F3"/>
    <w:rsid w:val="00535458"/>
    <w:rsid w:val="0053556D"/>
    <w:rsid w:val="00535737"/>
    <w:rsid w:val="00535E35"/>
    <w:rsid w:val="005364B9"/>
    <w:rsid w:val="00536698"/>
    <w:rsid w:val="00536B73"/>
    <w:rsid w:val="00536F54"/>
    <w:rsid w:val="005370FA"/>
    <w:rsid w:val="00537492"/>
    <w:rsid w:val="005375FE"/>
    <w:rsid w:val="0053769B"/>
    <w:rsid w:val="00537E41"/>
    <w:rsid w:val="00537F61"/>
    <w:rsid w:val="00540BFC"/>
    <w:rsid w:val="00541124"/>
    <w:rsid w:val="0054195A"/>
    <w:rsid w:val="00541F39"/>
    <w:rsid w:val="005420DE"/>
    <w:rsid w:val="00542249"/>
    <w:rsid w:val="00542CA8"/>
    <w:rsid w:val="00542FAA"/>
    <w:rsid w:val="005431F5"/>
    <w:rsid w:val="005434EC"/>
    <w:rsid w:val="00543707"/>
    <w:rsid w:val="005439D2"/>
    <w:rsid w:val="00543CA2"/>
    <w:rsid w:val="00543DB2"/>
    <w:rsid w:val="00543EBB"/>
    <w:rsid w:val="00544213"/>
    <w:rsid w:val="0054486D"/>
    <w:rsid w:val="00544CFA"/>
    <w:rsid w:val="005453F3"/>
    <w:rsid w:val="00545549"/>
    <w:rsid w:val="00545AEF"/>
    <w:rsid w:val="00545D8D"/>
    <w:rsid w:val="005469F5"/>
    <w:rsid w:val="00546ADF"/>
    <w:rsid w:val="00546F36"/>
    <w:rsid w:val="00547CC0"/>
    <w:rsid w:val="00550899"/>
    <w:rsid w:val="005509A7"/>
    <w:rsid w:val="005518ED"/>
    <w:rsid w:val="00551C6D"/>
    <w:rsid w:val="00552065"/>
    <w:rsid w:val="00552093"/>
    <w:rsid w:val="00552149"/>
    <w:rsid w:val="00552335"/>
    <w:rsid w:val="00552981"/>
    <w:rsid w:val="00552ABD"/>
    <w:rsid w:val="00552B44"/>
    <w:rsid w:val="00552C4E"/>
    <w:rsid w:val="00552FB9"/>
    <w:rsid w:val="005530B7"/>
    <w:rsid w:val="0055318D"/>
    <w:rsid w:val="00553A18"/>
    <w:rsid w:val="00553CBB"/>
    <w:rsid w:val="00553DC1"/>
    <w:rsid w:val="005540F8"/>
    <w:rsid w:val="00554C49"/>
    <w:rsid w:val="00554E06"/>
    <w:rsid w:val="00554E4B"/>
    <w:rsid w:val="0055519C"/>
    <w:rsid w:val="005554C1"/>
    <w:rsid w:val="005555DC"/>
    <w:rsid w:val="005555EB"/>
    <w:rsid w:val="00555F67"/>
    <w:rsid w:val="00556E32"/>
    <w:rsid w:val="00556EC8"/>
    <w:rsid w:val="005600B4"/>
    <w:rsid w:val="0056015A"/>
    <w:rsid w:val="005604F1"/>
    <w:rsid w:val="005606A4"/>
    <w:rsid w:val="005607B8"/>
    <w:rsid w:val="00560CF5"/>
    <w:rsid w:val="00560F3E"/>
    <w:rsid w:val="005611A6"/>
    <w:rsid w:val="005614C1"/>
    <w:rsid w:val="00561794"/>
    <w:rsid w:val="005618F9"/>
    <w:rsid w:val="0056272D"/>
    <w:rsid w:val="005627A0"/>
    <w:rsid w:val="00562BAB"/>
    <w:rsid w:val="00563047"/>
    <w:rsid w:val="0056308E"/>
    <w:rsid w:val="005631E0"/>
    <w:rsid w:val="005632DF"/>
    <w:rsid w:val="005638C1"/>
    <w:rsid w:val="00563B54"/>
    <w:rsid w:val="00563E64"/>
    <w:rsid w:val="00563EBD"/>
    <w:rsid w:val="00563F16"/>
    <w:rsid w:val="0056415C"/>
    <w:rsid w:val="005642D8"/>
    <w:rsid w:val="00564747"/>
    <w:rsid w:val="00564859"/>
    <w:rsid w:val="005649BF"/>
    <w:rsid w:val="005649C3"/>
    <w:rsid w:val="00564CFA"/>
    <w:rsid w:val="00564D31"/>
    <w:rsid w:val="00564D97"/>
    <w:rsid w:val="005650ED"/>
    <w:rsid w:val="005651A0"/>
    <w:rsid w:val="00565537"/>
    <w:rsid w:val="005655C4"/>
    <w:rsid w:val="005656AE"/>
    <w:rsid w:val="00565756"/>
    <w:rsid w:val="00565869"/>
    <w:rsid w:val="005659AD"/>
    <w:rsid w:val="00565BC9"/>
    <w:rsid w:val="00566658"/>
    <w:rsid w:val="00566A0D"/>
    <w:rsid w:val="00566BA9"/>
    <w:rsid w:val="005671A5"/>
    <w:rsid w:val="00567415"/>
    <w:rsid w:val="00567429"/>
    <w:rsid w:val="00567610"/>
    <w:rsid w:val="005676DC"/>
    <w:rsid w:val="0056784E"/>
    <w:rsid w:val="0057062C"/>
    <w:rsid w:val="00570D9F"/>
    <w:rsid w:val="005710DB"/>
    <w:rsid w:val="0057117A"/>
    <w:rsid w:val="005712C7"/>
    <w:rsid w:val="0057174A"/>
    <w:rsid w:val="0057185C"/>
    <w:rsid w:val="00571CA8"/>
    <w:rsid w:val="00572947"/>
    <w:rsid w:val="00572A71"/>
    <w:rsid w:val="00573138"/>
    <w:rsid w:val="005734A7"/>
    <w:rsid w:val="00573564"/>
    <w:rsid w:val="0057374E"/>
    <w:rsid w:val="0057408F"/>
    <w:rsid w:val="00574601"/>
    <w:rsid w:val="005746C4"/>
    <w:rsid w:val="00574735"/>
    <w:rsid w:val="00574B50"/>
    <w:rsid w:val="005755CF"/>
    <w:rsid w:val="0057595E"/>
    <w:rsid w:val="005759A6"/>
    <w:rsid w:val="00575AB7"/>
    <w:rsid w:val="00575D4A"/>
    <w:rsid w:val="00575E32"/>
    <w:rsid w:val="00576311"/>
    <w:rsid w:val="005766DA"/>
    <w:rsid w:val="005770C6"/>
    <w:rsid w:val="00577181"/>
    <w:rsid w:val="0057734B"/>
    <w:rsid w:val="005773A2"/>
    <w:rsid w:val="00577835"/>
    <w:rsid w:val="00577C56"/>
    <w:rsid w:val="00580538"/>
    <w:rsid w:val="00580793"/>
    <w:rsid w:val="005808EA"/>
    <w:rsid w:val="00580FF2"/>
    <w:rsid w:val="00581438"/>
    <w:rsid w:val="00581470"/>
    <w:rsid w:val="005816A1"/>
    <w:rsid w:val="0058181A"/>
    <w:rsid w:val="00581B62"/>
    <w:rsid w:val="00581BAD"/>
    <w:rsid w:val="00581D62"/>
    <w:rsid w:val="00581E26"/>
    <w:rsid w:val="00582087"/>
    <w:rsid w:val="00582F21"/>
    <w:rsid w:val="005831DD"/>
    <w:rsid w:val="005837CA"/>
    <w:rsid w:val="0058423F"/>
    <w:rsid w:val="00584298"/>
    <w:rsid w:val="00584320"/>
    <w:rsid w:val="0058452F"/>
    <w:rsid w:val="00585321"/>
    <w:rsid w:val="00585484"/>
    <w:rsid w:val="00585857"/>
    <w:rsid w:val="00585D49"/>
    <w:rsid w:val="00585DC6"/>
    <w:rsid w:val="005866F1"/>
    <w:rsid w:val="005868DD"/>
    <w:rsid w:val="00586F9F"/>
    <w:rsid w:val="00587229"/>
    <w:rsid w:val="00587503"/>
    <w:rsid w:val="005879B2"/>
    <w:rsid w:val="00587F7F"/>
    <w:rsid w:val="005900FF"/>
    <w:rsid w:val="0059079E"/>
    <w:rsid w:val="005907CD"/>
    <w:rsid w:val="00590E8D"/>
    <w:rsid w:val="005912ED"/>
    <w:rsid w:val="00591511"/>
    <w:rsid w:val="00591E50"/>
    <w:rsid w:val="00592010"/>
    <w:rsid w:val="00592040"/>
    <w:rsid w:val="005926EA"/>
    <w:rsid w:val="00592842"/>
    <w:rsid w:val="00592CDA"/>
    <w:rsid w:val="00592D51"/>
    <w:rsid w:val="00592E78"/>
    <w:rsid w:val="005931C9"/>
    <w:rsid w:val="0059331A"/>
    <w:rsid w:val="0059344B"/>
    <w:rsid w:val="00593A0B"/>
    <w:rsid w:val="00593A72"/>
    <w:rsid w:val="00593FA8"/>
    <w:rsid w:val="00594D40"/>
    <w:rsid w:val="00595028"/>
    <w:rsid w:val="00595282"/>
    <w:rsid w:val="0059540F"/>
    <w:rsid w:val="00595A8C"/>
    <w:rsid w:val="00595B4A"/>
    <w:rsid w:val="00595BA2"/>
    <w:rsid w:val="00595BA4"/>
    <w:rsid w:val="00595C2C"/>
    <w:rsid w:val="00595EBF"/>
    <w:rsid w:val="00596BBA"/>
    <w:rsid w:val="00597386"/>
    <w:rsid w:val="005975C4"/>
    <w:rsid w:val="00597696"/>
    <w:rsid w:val="00597ED8"/>
    <w:rsid w:val="00597F24"/>
    <w:rsid w:val="005A0618"/>
    <w:rsid w:val="005A0918"/>
    <w:rsid w:val="005A091E"/>
    <w:rsid w:val="005A0E84"/>
    <w:rsid w:val="005A139A"/>
    <w:rsid w:val="005A17AE"/>
    <w:rsid w:val="005A1830"/>
    <w:rsid w:val="005A29DB"/>
    <w:rsid w:val="005A2B20"/>
    <w:rsid w:val="005A2FA1"/>
    <w:rsid w:val="005A337B"/>
    <w:rsid w:val="005A34D5"/>
    <w:rsid w:val="005A3667"/>
    <w:rsid w:val="005A3777"/>
    <w:rsid w:val="005A3782"/>
    <w:rsid w:val="005A3943"/>
    <w:rsid w:val="005A3963"/>
    <w:rsid w:val="005A3CCC"/>
    <w:rsid w:val="005A3F19"/>
    <w:rsid w:val="005A4904"/>
    <w:rsid w:val="005A4993"/>
    <w:rsid w:val="005A4A3C"/>
    <w:rsid w:val="005A515A"/>
    <w:rsid w:val="005A5236"/>
    <w:rsid w:val="005A55DA"/>
    <w:rsid w:val="005A6972"/>
    <w:rsid w:val="005A704D"/>
    <w:rsid w:val="005A786D"/>
    <w:rsid w:val="005A78E9"/>
    <w:rsid w:val="005A7F4D"/>
    <w:rsid w:val="005B0AD1"/>
    <w:rsid w:val="005B0C2B"/>
    <w:rsid w:val="005B0D8A"/>
    <w:rsid w:val="005B0E0A"/>
    <w:rsid w:val="005B18F8"/>
    <w:rsid w:val="005B1C0E"/>
    <w:rsid w:val="005B2870"/>
    <w:rsid w:val="005B2C29"/>
    <w:rsid w:val="005B3180"/>
    <w:rsid w:val="005B35F3"/>
    <w:rsid w:val="005B380A"/>
    <w:rsid w:val="005B3C6D"/>
    <w:rsid w:val="005B4045"/>
    <w:rsid w:val="005B42CB"/>
    <w:rsid w:val="005B445D"/>
    <w:rsid w:val="005B4D0A"/>
    <w:rsid w:val="005B4F13"/>
    <w:rsid w:val="005B52D4"/>
    <w:rsid w:val="005B5370"/>
    <w:rsid w:val="005B5704"/>
    <w:rsid w:val="005B609E"/>
    <w:rsid w:val="005B686F"/>
    <w:rsid w:val="005B6C33"/>
    <w:rsid w:val="005B6DF6"/>
    <w:rsid w:val="005B75A5"/>
    <w:rsid w:val="005B77F4"/>
    <w:rsid w:val="005B788D"/>
    <w:rsid w:val="005B7A39"/>
    <w:rsid w:val="005B7B7D"/>
    <w:rsid w:val="005B7F2C"/>
    <w:rsid w:val="005B7F76"/>
    <w:rsid w:val="005C0065"/>
    <w:rsid w:val="005C05E9"/>
    <w:rsid w:val="005C084E"/>
    <w:rsid w:val="005C0975"/>
    <w:rsid w:val="005C0E80"/>
    <w:rsid w:val="005C13CF"/>
    <w:rsid w:val="005C1948"/>
    <w:rsid w:val="005C22F9"/>
    <w:rsid w:val="005C2303"/>
    <w:rsid w:val="005C2387"/>
    <w:rsid w:val="005C263C"/>
    <w:rsid w:val="005C2679"/>
    <w:rsid w:val="005C298C"/>
    <w:rsid w:val="005C2B3E"/>
    <w:rsid w:val="005C309A"/>
    <w:rsid w:val="005C30B3"/>
    <w:rsid w:val="005C322C"/>
    <w:rsid w:val="005C340D"/>
    <w:rsid w:val="005C3930"/>
    <w:rsid w:val="005C3F97"/>
    <w:rsid w:val="005C4544"/>
    <w:rsid w:val="005C4BFB"/>
    <w:rsid w:val="005C53EF"/>
    <w:rsid w:val="005C5408"/>
    <w:rsid w:val="005C5870"/>
    <w:rsid w:val="005C593A"/>
    <w:rsid w:val="005C59F6"/>
    <w:rsid w:val="005C5DF5"/>
    <w:rsid w:val="005C5FCD"/>
    <w:rsid w:val="005C678D"/>
    <w:rsid w:val="005C6A24"/>
    <w:rsid w:val="005C6AE4"/>
    <w:rsid w:val="005C6D64"/>
    <w:rsid w:val="005C7128"/>
    <w:rsid w:val="005C713C"/>
    <w:rsid w:val="005C72AB"/>
    <w:rsid w:val="005C74F4"/>
    <w:rsid w:val="005D04F8"/>
    <w:rsid w:val="005D059A"/>
    <w:rsid w:val="005D07C5"/>
    <w:rsid w:val="005D0928"/>
    <w:rsid w:val="005D0B0F"/>
    <w:rsid w:val="005D0C39"/>
    <w:rsid w:val="005D101D"/>
    <w:rsid w:val="005D11E4"/>
    <w:rsid w:val="005D1A69"/>
    <w:rsid w:val="005D21B7"/>
    <w:rsid w:val="005D2272"/>
    <w:rsid w:val="005D2298"/>
    <w:rsid w:val="005D23BC"/>
    <w:rsid w:val="005D26A4"/>
    <w:rsid w:val="005D27D4"/>
    <w:rsid w:val="005D29C7"/>
    <w:rsid w:val="005D2AB3"/>
    <w:rsid w:val="005D2BB8"/>
    <w:rsid w:val="005D2DAD"/>
    <w:rsid w:val="005D3243"/>
    <w:rsid w:val="005D378E"/>
    <w:rsid w:val="005D3CB6"/>
    <w:rsid w:val="005D4302"/>
    <w:rsid w:val="005D454B"/>
    <w:rsid w:val="005D48B1"/>
    <w:rsid w:val="005D4925"/>
    <w:rsid w:val="005D492A"/>
    <w:rsid w:val="005D4FDB"/>
    <w:rsid w:val="005D508D"/>
    <w:rsid w:val="005D5694"/>
    <w:rsid w:val="005D5A20"/>
    <w:rsid w:val="005D605B"/>
    <w:rsid w:val="005D6220"/>
    <w:rsid w:val="005D6AFB"/>
    <w:rsid w:val="005D6B2C"/>
    <w:rsid w:val="005D6DF7"/>
    <w:rsid w:val="005D6EA5"/>
    <w:rsid w:val="005D6F56"/>
    <w:rsid w:val="005D7034"/>
    <w:rsid w:val="005D76D9"/>
    <w:rsid w:val="005D786C"/>
    <w:rsid w:val="005D7A47"/>
    <w:rsid w:val="005E00E5"/>
    <w:rsid w:val="005E0148"/>
    <w:rsid w:val="005E049F"/>
    <w:rsid w:val="005E04FD"/>
    <w:rsid w:val="005E08FD"/>
    <w:rsid w:val="005E0B18"/>
    <w:rsid w:val="005E0B53"/>
    <w:rsid w:val="005E0BB6"/>
    <w:rsid w:val="005E0C2B"/>
    <w:rsid w:val="005E0D63"/>
    <w:rsid w:val="005E244F"/>
    <w:rsid w:val="005E2A98"/>
    <w:rsid w:val="005E2BA9"/>
    <w:rsid w:val="005E3073"/>
    <w:rsid w:val="005E316A"/>
    <w:rsid w:val="005E3A3E"/>
    <w:rsid w:val="005E3A96"/>
    <w:rsid w:val="005E42FC"/>
    <w:rsid w:val="005E4C90"/>
    <w:rsid w:val="005E4D49"/>
    <w:rsid w:val="005E5024"/>
    <w:rsid w:val="005E57EC"/>
    <w:rsid w:val="005E589E"/>
    <w:rsid w:val="005E5A4F"/>
    <w:rsid w:val="005E5A65"/>
    <w:rsid w:val="005E6142"/>
    <w:rsid w:val="005E6352"/>
    <w:rsid w:val="005E6409"/>
    <w:rsid w:val="005E6DBF"/>
    <w:rsid w:val="005E7088"/>
    <w:rsid w:val="005E7E1B"/>
    <w:rsid w:val="005F0108"/>
    <w:rsid w:val="005F016C"/>
    <w:rsid w:val="005F0291"/>
    <w:rsid w:val="005F0458"/>
    <w:rsid w:val="005F0ECC"/>
    <w:rsid w:val="005F19E3"/>
    <w:rsid w:val="005F1D2B"/>
    <w:rsid w:val="005F21A5"/>
    <w:rsid w:val="005F2328"/>
    <w:rsid w:val="005F237D"/>
    <w:rsid w:val="005F2470"/>
    <w:rsid w:val="005F2628"/>
    <w:rsid w:val="005F28C6"/>
    <w:rsid w:val="005F292E"/>
    <w:rsid w:val="005F3ED2"/>
    <w:rsid w:val="005F3F16"/>
    <w:rsid w:val="005F453D"/>
    <w:rsid w:val="005F4B8F"/>
    <w:rsid w:val="005F4C66"/>
    <w:rsid w:val="005F4DE3"/>
    <w:rsid w:val="005F4E94"/>
    <w:rsid w:val="005F4FC3"/>
    <w:rsid w:val="005F52CC"/>
    <w:rsid w:val="005F570D"/>
    <w:rsid w:val="005F5DD6"/>
    <w:rsid w:val="005F5E6F"/>
    <w:rsid w:val="005F6510"/>
    <w:rsid w:val="005F681C"/>
    <w:rsid w:val="005F6BD4"/>
    <w:rsid w:val="005F6E25"/>
    <w:rsid w:val="005F7188"/>
    <w:rsid w:val="005F75FF"/>
    <w:rsid w:val="005F7774"/>
    <w:rsid w:val="005F7985"/>
    <w:rsid w:val="005F7A28"/>
    <w:rsid w:val="005F7E93"/>
    <w:rsid w:val="006002F0"/>
    <w:rsid w:val="00600488"/>
    <w:rsid w:val="006008CD"/>
    <w:rsid w:val="00600B2B"/>
    <w:rsid w:val="00600CEB"/>
    <w:rsid w:val="00602532"/>
    <w:rsid w:val="00602A78"/>
    <w:rsid w:val="00602A84"/>
    <w:rsid w:val="00602AA1"/>
    <w:rsid w:val="00602D1E"/>
    <w:rsid w:val="00602EB5"/>
    <w:rsid w:val="00603123"/>
    <w:rsid w:val="00603490"/>
    <w:rsid w:val="0060358C"/>
    <w:rsid w:val="006036F4"/>
    <w:rsid w:val="006038E9"/>
    <w:rsid w:val="00603A3C"/>
    <w:rsid w:val="00603F2C"/>
    <w:rsid w:val="00604151"/>
    <w:rsid w:val="00604367"/>
    <w:rsid w:val="00604455"/>
    <w:rsid w:val="006044BE"/>
    <w:rsid w:val="006046C8"/>
    <w:rsid w:val="0060475F"/>
    <w:rsid w:val="006047DF"/>
    <w:rsid w:val="00604804"/>
    <w:rsid w:val="006048DC"/>
    <w:rsid w:val="00604CA5"/>
    <w:rsid w:val="00604DE1"/>
    <w:rsid w:val="006051A5"/>
    <w:rsid w:val="00605FA9"/>
    <w:rsid w:val="006060C2"/>
    <w:rsid w:val="006064CD"/>
    <w:rsid w:val="00606A26"/>
    <w:rsid w:val="00606EF4"/>
    <w:rsid w:val="006075BD"/>
    <w:rsid w:val="006078D9"/>
    <w:rsid w:val="006079B6"/>
    <w:rsid w:val="00607D81"/>
    <w:rsid w:val="00607DE2"/>
    <w:rsid w:val="0061023D"/>
    <w:rsid w:val="00610660"/>
    <w:rsid w:val="006106B9"/>
    <w:rsid w:val="00610747"/>
    <w:rsid w:val="00610D70"/>
    <w:rsid w:val="00610E03"/>
    <w:rsid w:val="00611422"/>
    <w:rsid w:val="0061176E"/>
    <w:rsid w:val="006117C6"/>
    <w:rsid w:val="00612724"/>
    <w:rsid w:val="00612AF9"/>
    <w:rsid w:val="00612BC3"/>
    <w:rsid w:val="00612FC3"/>
    <w:rsid w:val="00613223"/>
    <w:rsid w:val="006136C4"/>
    <w:rsid w:val="006137BB"/>
    <w:rsid w:val="00613E99"/>
    <w:rsid w:val="00613EA5"/>
    <w:rsid w:val="006141BF"/>
    <w:rsid w:val="00614358"/>
    <w:rsid w:val="006146BA"/>
    <w:rsid w:val="00614A5A"/>
    <w:rsid w:val="00614BE0"/>
    <w:rsid w:val="00614CD1"/>
    <w:rsid w:val="006150ED"/>
    <w:rsid w:val="006151F2"/>
    <w:rsid w:val="00615264"/>
    <w:rsid w:val="0061567B"/>
    <w:rsid w:val="00615A7F"/>
    <w:rsid w:val="00615AC8"/>
    <w:rsid w:val="00615B88"/>
    <w:rsid w:val="00615BBA"/>
    <w:rsid w:val="0061616B"/>
    <w:rsid w:val="006162AB"/>
    <w:rsid w:val="006164DF"/>
    <w:rsid w:val="00617788"/>
    <w:rsid w:val="006178C0"/>
    <w:rsid w:val="00617CF7"/>
    <w:rsid w:val="006201B9"/>
    <w:rsid w:val="00620987"/>
    <w:rsid w:val="00620D44"/>
    <w:rsid w:val="00621513"/>
    <w:rsid w:val="0062152A"/>
    <w:rsid w:val="00621753"/>
    <w:rsid w:val="00622537"/>
    <w:rsid w:val="00622554"/>
    <w:rsid w:val="006233D5"/>
    <w:rsid w:val="00623583"/>
    <w:rsid w:val="00623F3E"/>
    <w:rsid w:val="00623FAB"/>
    <w:rsid w:val="0062462F"/>
    <w:rsid w:val="006248E6"/>
    <w:rsid w:val="00624AAE"/>
    <w:rsid w:val="00624BA1"/>
    <w:rsid w:val="00624D37"/>
    <w:rsid w:val="0062530D"/>
    <w:rsid w:val="00625B6E"/>
    <w:rsid w:val="006264A3"/>
    <w:rsid w:val="0062661B"/>
    <w:rsid w:val="00626774"/>
    <w:rsid w:val="00626A08"/>
    <w:rsid w:val="00626B3D"/>
    <w:rsid w:val="00626D94"/>
    <w:rsid w:val="006270D8"/>
    <w:rsid w:val="006271FD"/>
    <w:rsid w:val="006276E6"/>
    <w:rsid w:val="00627832"/>
    <w:rsid w:val="00627C97"/>
    <w:rsid w:val="00630118"/>
    <w:rsid w:val="006301C1"/>
    <w:rsid w:val="00630361"/>
    <w:rsid w:val="00630514"/>
    <w:rsid w:val="006307BC"/>
    <w:rsid w:val="00630EB1"/>
    <w:rsid w:val="006310AE"/>
    <w:rsid w:val="00631762"/>
    <w:rsid w:val="006319AD"/>
    <w:rsid w:val="006319AE"/>
    <w:rsid w:val="00631F42"/>
    <w:rsid w:val="00632040"/>
    <w:rsid w:val="00632196"/>
    <w:rsid w:val="0063241A"/>
    <w:rsid w:val="0063265A"/>
    <w:rsid w:val="00632959"/>
    <w:rsid w:val="00632BA2"/>
    <w:rsid w:val="00632EAC"/>
    <w:rsid w:val="0063368B"/>
    <w:rsid w:val="00633BF2"/>
    <w:rsid w:val="00633F67"/>
    <w:rsid w:val="00634056"/>
    <w:rsid w:val="006345C3"/>
    <w:rsid w:val="006351D5"/>
    <w:rsid w:val="0063530F"/>
    <w:rsid w:val="006353A5"/>
    <w:rsid w:val="00635D07"/>
    <w:rsid w:val="006362F9"/>
    <w:rsid w:val="006366ED"/>
    <w:rsid w:val="006369A9"/>
    <w:rsid w:val="00636F66"/>
    <w:rsid w:val="006373CD"/>
    <w:rsid w:val="00637C78"/>
    <w:rsid w:val="00640130"/>
    <w:rsid w:val="0064096F"/>
    <w:rsid w:val="00641283"/>
    <w:rsid w:val="006413CF"/>
    <w:rsid w:val="00641413"/>
    <w:rsid w:val="00641465"/>
    <w:rsid w:val="00641484"/>
    <w:rsid w:val="0064165D"/>
    <w:rsid w:val="00641DF4"/>
    <w:rsid w:val="00641F04"/>
    <w:rsid w:val="00641FFA"/>
    <w:rsid w:val="00642391"/>
    <w:rsid w:val="00642AE1"/>
    <w:rsid w:val="00642E8C"/>
    <w:rsid w:val="00642FFB"/>
    <w:rsid w:val="006433BD"/>
    <w:rsid w:val="00643562"/>
    <w:rsid w:val="0064371B"/>
    <w:rsid w:val="00643766"/>
    <w:rsid w:val="00643784"/>
    <w:rsid w:val="00644186"/>
    <w:rsid w:val="0064480C"/>
    <w:rsid w:val="006448D4"/>
    <w:rsid w:val="006449E2"/>
    <w:rsid w:val="00644A21"/>
    <w:rsid w:val="00644E03"/>
    <w:rsid w:val="00645210"/>
    <w:rsid w:val="00645B9D"/>
    <w:rsid w:val="00645C9F"/>
    <w:rsid w:val="0064609A"/>
    <w:rsid w:val="00646280"/>
    <w:rsid w:val="00646305"/>
    <w:rsid w:val="00646350"/>
    <w:rsid w:val="00646708"/>
    <w:rsid w:val="00646864"/>
    <w:rsid w:val="00646A6C"/>
    <w:rsid w:val="0064748A"/>
    <w:rsid w:val="006475E6"/>
    <w:rsid w:val="0064798C"/>
    <w:rsid w:val="00647B51"/>
    <w:rsid w:val="006508AC"/>
    <w:rsid w:val="006508B9"/>
    <w:rsid w:val="00650CA1"/>
    <w:rsid w:val="00650D7A"/>
    <w:rsid w:val="0065121F"/>
    <w:rsid w:val="0065143C"/>
    <w:rsid w:val="00651854"/>
    <w:rsid w:val="00652578"/>
    <w:rsid w:val="00653482"/>
    <w:rsid w:val="00653534"/>
    <w:rsid w:val="00653735"/>
    <w:rsid w:val="006539E8"/>
    <w:rsid w:val="00654A26"/>
    <w:rsid w:val="00656307"/>
    <w:rsid w:val="0065652B"/>
    <w:rsid w:val="006565D8"/>
    <w:rsid w:val="00656B40"/>
    <w:rsid w:val="00656B96"/>
    <w:rsid w:val="00656F79"/>
    <w:rsid w:val="00657171"/>
    <w:rsid w:val="0065736B"/>
    <w:rsid w:val="006578E4"/>
    <w:rsid w:val="00657AE5"/>
    <w:rsid w:val="00657C60"/>
    <w:rsid w:val="00661116"/>
    <w:rsid w:val="0066123D"/>
    <w:rsid w:val="00661445"/>
    <w:rsid w:val="006619B0"/>
    <w:rsid w:val="00662012"/>
    <w:rsid w:val="00662543"/>
    <w:rsid w:val="006626D0"/>
    <w:rsid w:val="006628E9"/>
    <w:rsid w:val="00662AAE"/>
    <w:rsid w:val="00662B83"/>
    <w:rsid w:val="00662CBE"/>
    <w:rsid w:val="00663839"/>
    <w:rsid w:val="00663F85"/>
    <w:rsid w:val="006641F4"/>
    <w:rsid w:val="00664579"/>
    <w:rsid w:val="006647ED"/>
    <w:rsid w:val="00664E8C"/>
    <w:rsid w:val="006652DF"/>
    <w:rsid w:val="006656ED"/>
    <w:rsid w:val="006659E6"/>
    <w:rsid w:val="00665CC9"/>
    <w:rsid w:val="00665CD5"/>
    <w:rsid w:val="00665EF1"/>
    <w:rsid w:val="00665F7C"/>
    <w:rsid w:val="00666576"/>
    <w:rsid w:val="00666623"/>
    <w:rsid w:val="0066685D"/>
    <w:rsid w:val="0066692E"/>
    <w:rsid w:val="0066699A"/>
    <w:rsid w:val="00666AA9"/>
    <w:rsid w:val="00666DFC"/>
    <w:rsid w:val="00666EBB"/>
    <w:rsid w:val="0066771C"/>
    <w:rsid w:val="0066779E"/>
    <w:rsid w:val="0066791B"/>
    <w:rsid w:val="00667E52"/>
    <w:rsid w:val="00667FAF"/>
    <w:rsid w:val="0067020C"/>
    <w:rsid w:val="00670454"/>
    <w:rsid w:val="0067096D"/>
    <w:rsid w:val="00670AF4"/>
    <w:rsid w:val="006714A1"/>
    <w:rsid w:val="00671679"/>
    <w:rsid w:val="006716DB"/>
    <w:rsid w:val="006719E0"/>
    <w:rsid w:val="00671C34"/>
    <w:rsid w:val="00671FE8"/>
    <w:rsid w:val="00671FFE"/>
    <w:rsid w:val="006720C0"/>
    <w:rsid w:val="0067269D"/>
    <w:rsid w:val="0067280B"/>
    <w:rsid w:val="00672988"/>
    <w:rsid w:val="00672B77"/>
    <w:rsid w:val="00672C64"/>
    <w:rsid w:val="00672F28"/>
    <w:rsid w:val="00672F3F"/>
    <w:rsid w:val="0067433E"/>
    <w:rsid w:val="00674376"/>
    <w:rsid w:val="00674E6A"/>
    <w:rsid w:val="006752FB"/>
    <w:rsid w:val="00675349"/>
    <w:rsid w:val="006759B4"/>
    <w:rsid w:val="00675B3C"/>
    <w:rsid w:val="00675BA1"/>
    <w:rsid w:val="00675CF4"/>
    <w:rsid w:val="00675DD5"/>
    <w:rsid w:val="00675E3E"/>
    <w:rsid w:val="0067615E"/>
    <w:rsid w:val="0067642A"/>
    <w:rsid w:val="00676577"/>
    <w:rsid w:val="00676A26"/>
    <w:rsid w:val="00676A64"/>
    <w:rsid w:val="00677134"/>
    <w:rsid w:val="006771FA"/>
    <w:rsid w:val="00677431"/>
    <w:rsid w:val="0067753D"/>
    <w:rsid w:val="00677870"/>
    <w:rsid w:val="00677925"/>
    <w:rsid w:val="006779BF"/>
    <w:rsid w:val="006779FB"/>
    <w:rsid w:val="00677A96"/>
    <w:rsid w:val="00677C7F"/>
    <w:rsid w:val="00677E0B"/>
    <w:rsid w:val="00680318"/>
    <w:rsid w:val="006804DA"/>
    <w:rsid w:val="0068059A"/>
    <w:rsid w:val="006808B4"/>
    <w:rsid w:val="00680958"/>
    <w:rsid w:val="00680F46"/>
    <w:rsid w:val="00681A89"/>
    <w:rsid w:val="00681FDC"/>
    <w:rsid w:val="00682752"/>
    <w:rsid w:val="006828F4"/>
    <w:rsid w:val="00682B53"/>
    <w:rsid w:val="00682BCB"/>
    <w:rsid w:val="00682F27"/>
    <w:rsid w:val="00683493"/>
    <w:rsid w:val="0068362B"/>
    <w:rsid w:val="00683862"/>
    <w:rsid w:val="00683F36"/>
    <w:rsid w:val="00684152"/>
    <w:rsid w:val="006841D7"/>
    <w:rsid w:val="00684461"/>
    <w:rsid w:val="00684640"/>
    <w:rsid w:val="00684B27"/>
    <w:rsid w:val="00684DBF"/>
    <w:rsid w:val="006859DB"/>
    <w:rsid w:val="00685AB5"/>
    <w:rsid w:val="00685E2A"/>
    <w:rsid w:val="0068678D"/>
    <w:rsid w:val="00686873"/>
    <w:rsid w:val="0068725F"/>
    <w:rsid w:val="00687488"/>
    <w:rsid w:val="0068760B"/>
    <w:rsid w:val="0068771A"/>
    <w:rsid w:val="00690238"/>
    <w:rsid w:val="006903DB"/>
    <w:rsid w:val="006904ED"/>
    <w:rsid w:val="006907D8"/>
    <w:rsid w:val="00690E2E"/>
    <w:rsid w:val="0069106D"/>
    <w:rsid w:val="006915D7"/>
    <w:rsid w:val="00691954"/>
    <w:rsid w:val="00691A5A"/>
    <w:rsid w:val="00692814"/>
    <w:rsid w:val="0069305F"/>
    <w:rsid w:val="006932E7"/>
    <w:rsid w:val="00693347"/>
    <w:rsid w:val="0069334C"/>
    <w:rsid w:val="006935F9"/>
    <w:rsid w:val="00694334"/>
    <w:rsid w:val="006948EF"/>
    <w:rsid w:val="00694927"/>
    <w:rsid w:val="00694A1B"/>
    <w:rsid w:val="00694A69"/>
    <w:rsid w:val="00694DA5"/>
    <w:rsid w:val="006958CB"/>
    <w:rsid w:val="0069646E"/>
    <w:rsid w:val="006968B8"/>
    <w:rsid w:val="00696924"/>
    <w:rsid w:val="00696D63"/>
    <w:rsid w:val="00697253"/>
    <w:rsid w:val="00697463"/>
    <w:rsid w:val="00697874"/>
    <w:rsid w:val="00697A46"/>
    <w:rsid w:val="00697EEB"/>
    <w:rsid w:val="006A0043"/>
    <w:rsid w:val="006A032F"/>
    <w:rsid w:val="006A0455"/>
    <w:rsid w:val="006A08B9"/>
    <w:rsid w:val="006A0DD3"/>
    <w:rsid w:val="006A1087"/>
    <w:rsid w:val="006A1323"/>
    <w:rsid w:val="006A146E"/>
    <w:rsid w:val="006A14AA"/>
    <w:rsid w:val="006A1BEB"/>
    <w:rsid w:val="006A1D42"/>
    <w:rsid w:val="006A20FC"/>
    <w:rsid w:val="006A263B"/>
    <w:rsid w:val="006A27A2"/>
    <w:rsid w:val="006A2B5A"/>
    <w:rsid w:val="006A2C8A"/>
    <w:rsid w:val="006A3022"/>
    <w:rsid w:val="006A32E3"/>
    <w:rsid w:val="006A3C4A"/>
    <w:rsid w:val="006A41AE"/>
    <w:rsid w:val="006A43FD"/>
    <w:rsid w:val="006A45F7"/>
    <w:rsid w:val="006A4856"/>
    <w:rsid w:val="006A4A92"/>
    <w:rsid w:val="006A4E0E"/>
    <w:rsid w:val="006A5474"/>
    <w:rsid w:val="006A564B"/>
    <w:rsid w:val="006A57CB"/>
    <w:rsid w:val="006A58EC"/>
    <w:rsid w:val="006A5EEA"/>
    <w:rsid w:val="006A62BB"/>
    <w:rsid w:val="006A6658"/>
    <w:rsid w:val="006A6D1D"/>
    <w:rsid w:val="006A6EA9"/>
    <w:rsid w:val="006A7ADA"/>
    <w:rsid w:val="006A7AE0"/>
    <w:rsid w:val="006A7C60"/>
    <w:rsid w:val="006A7CC6"/>
    <w:rsid w:val="006A7EFA"/>
    <w:rsid w:val="006B05B5"/>
    <w:rsid w:val="006B089F"/>
    <w:rsid w:val="006B10F2"/>
    <w:rsid w:val="006B11F2"/>
    <w:rsid w:val="006B12C9"/>
    <w:rsid w:val="006B14F1"/>
    <w:rsid w:val="006B1545"/>
    <w:rsid w:val="006B2184"/>
    <w:rsid w:val="006B23B9"/>
    <w:rsid w:val="006B2DA7"/>
    <w:rsid w:val="006B2F4D"/>
    <w:rsid w:val="006B306B"/>
    <w:rsid w:val="006B30D9"/>
    <w:rsid w:val="006B311B"/>
    <w:rsid w:val="006B33CE"/>
    <w:rsid w:val="006B34EF"/>
    <w:rsid w:val="006B35AA"/>
    <w:rsid w:val="006B3682"/>
    <w:rsid w:val="006B3974"/>
    <w:rsid w:val="006B39BC"/>
    <w:rsid w:val="006B48CB"/>
    <w:rsid w:val="006B4AFF"/>
    <w:rsid w:val="006B4E7C"/>
    <w:rsid w:val="006B564D"/>
    <w:rsid w:val="006B5A6D"/>
    <w:rsid w:val="006B6889"/>
    <w:rsid w:val="006B69FF"/>
    <w:rsid w:val="006B6C0F"/>
    <w:rsid w:val="006B7071"/>
    <w:rsid w:val="006B715E"/>
    <w:rsid w:val="006B718A"/>
    <w:rsid w:val="006B762A"/>
    <w:rsid w:val="006B76AC"/>
    <w:rsid w:val="006B7A33"/>
    <w:rsid w:val="006C004A"/>
    <w:rsid w:val="006C061A"/>
    <w:rsid w:val="006C0C9B"/>
    <w:rsid w:val="006C1445"/>
    <w:rsid w:val="006C17FF"/>
    <w:rsid w:val="006C18C8"/>
    <w:rsid w:val="006C1972"/>
    <w:rsid w:val="006C1FBB"/>
    <w:rsid w:val="006C2EC8"/>
    <w:rsid w:val="006C2FB1"/>
    <w:rsid w:val="006C3AB0"/>
    <w:rsid w:val="006C4095"/>
    <w:rsid w:val="006C4877"/>
    <w:rsid w:val="006C4B2D"/>
    <w:rsid w:val="006C4FC1"/>
    <w:rsid w:val="006C51A5"/>
    <w:rsid w:val="006C51FF"/>
    <w:rsid w:val="006C529D"/>
    <w:rsid w:val="006C570B"/>
    <w:rsid w:val="006C5B2D"/>
    <w:rsid w:val="006C5F26"/>
    <w:rsid w:val="006C6147"/>
    <w:rsid w:val="006C65EC"/>
    <w:rsid w:val="006C66B3"/>
    <w:rsid w:val="006C6798"/>
    <w:rsid w:val="006C6DF7"/>
    <w:rsid w:val="006C7307"/>
    <w:rsid w:val="006C798B"/>
    <w:rsid w:val="006C7C44"/>
    <w:rsid w:val="006D01E2"/>
    <w:rsid w:val="006D06EF"/>
    <w:rsid w:val="006D0826"/>
    <w:rsid w:val="006D0C12"/>
    <w:rsid w:val="006D0E6B"/>
    <w:rsid w:val="006D15F1"/>
    <w:rsid w:val="006D204F"/>
    <w:rsid w:val="006D2146"/>
    <w:rsid w:val="006D2D84"/>
    <w:rsid w:val="006D356D"/>
    <w:rsid w:val="006D366D"/>
    <w:rsid w:val="006D3718"/>
    <w:rsid w:val="006D3A6D"/>
    <w:rsid w:val="006D43AD"/>
    <w:rsid w:val="006D4776"/>
    <w:rsid w:val="006D4B58"/>
    <w:rsid w:val="006D4C90"/>
    <w:rsid w:val="006D524F"/>
    <w:rsid w:val="006D52F5"/>
    <w:rsid w:val="006D58D9"/>
    <w:rsid w:val="006D59D1"/>
    <w:rsid w:val="006D5B62"/>
    <w:rsid w:val="006D5BCB"/>
    <w:rsid w:val="006D632E"/>
    <w:rsid w:val="006D657E"/>
    <w:rsid w:val="006D6954"/>
    <w:rsid w:val="006D6A02"/>
    <w:rsid w:val="006D6C9C"/>
    <w:rsid w:val="006D6D34"/>
    <w:rsid w:val="006D6DB6"/>
    <w:rsid w:val="006E00AA"/>
    <w:rsid w:val="006E029D"/>
    <w:rsid w:val="006E094A"/>
    <w:rsid w:val="006E0E6F"/>
    <w:rsid w:val="006E1016"/>
    <w:rsid w:val="006E12B1"/>
    <w:rsid w:val="006E13D1"/>
    <w:rsid w:val="006E17A5"/>
    <w:rsid w:val="006E222D"/>
    <w:rsid w:val="006E23C1"/>
    <w:rsid w:val="006E258B"/>
    <w:rsid w:val="006E2A99"/>
    <w:rsid w:val="006E2C4F"/>
    <w:rsid w:val="006E304E"/>
    <w:rsid w:val="006E3188"/>
    <w:rsid w:val="006E36A1"/>
    <w:rsid w:val="006E36BF"/>
    <w:rsid w:val="006E3709"/>
    <w:rsid w:val="006E430F"/>
    <w:rsid w:val="006E4A12"/>
    <w:rsid w:val="006E4C3D"/>
    <w:rsid w:val="006E4D0C"/>
    <w:rsid w:val="006E4D1B"/>
    <w:rsid w:val="006E4F28"/>
    <w:rsid w:val="006E5650"/>
    <w:rsid w:val="006E56F9"/>
    <w:rsid w:val="006E577A"/>
    <w:rsid w:val="006E5B78"/>
    <w:rsid w:val="006E5C18"/>
    <w:rsid w:val="006E5CD8"/>
    <w:rsid w:val="006E5CF0"/>
    <w:rsid w:val="006E5D1A"/>
    <w:rsid w:val="006E5EA6"/>
    <w:rsid w:val="006E634E"/>
    <w:rsid w:val="006E6636"/>
    <w:rsid w:val="006E664A"/>
    <w:rsid w:val="006E67BA"/>
    <w:rsid w:val="006E699D"/>
    <w:rsid w:val="006E6BA3"/>
    <w:rsid w:val="006E6D61"/>
    <w:rsid w:val="006E6E59"/>
    <w:rsid w:val="006E7D84"/>
    <w:rsid w:val="006E7F61"/>
    <w:rsid w:val="006F0593"/>
    <w:rsid w:val="006F0815"/>
    <w:rsid w:val="006F1116"/>
    <w:rsid w:val="006F14C4"/>
    <w:rsid w:val="006F1783"/>
    <w:rsid w:val="006F240C"/>
    <w:rsid w:val="006F2654"/>
    <w:rsid w:val="006F29E7"/>
    <w:rsid w:val="006F3196"/>
    <w:rsid w:val="006F355D"/>
    <w:rsid w:val="006F3781"/>
    <w:rsid w:val="006F37B6"/>
    <w:rsid w:val="006F3855"/>
    <w:rsid w:val="006F38A4"/>
    <w:rsid w:val="006F3C54"/>
    <w:rsid w:val="006F3E65"/>
    <w:rsid w:val="006F3F7C"/>
    <w:rsid w:val="006F418C"/>
    <w:rsid w:val="006F4500"/>
    <w:rsid w:val="006F47A3"/>
    <w:rsid w:val="006F4B08"/>
    <w:rsid w:val="006F4E92"/>
    <w:rsid w:val="006F56BA"/>
    <w:rsid w:val="006F57D2"/>
    <w:rsid w:val="006F5E64"/>
    <w:rsid w:val="006F60DE"/>
    <w:rsid w:val="006F6202"/>
    <w:rsid w:val="006F65FB"/>
    <w:rsid w:val="006F699E"/>
    <w:rsid w:val="006F6BAB"/>
    <w:rsid w:val="006F6ED1"/>
    <w:rsid w:val="006F7544"/>
    <w:rsid w:val="006F75E7"/>
    <w:rsid w:val="006F7640"/>
    <w:rsid w:val="006F7914"/>
    <w:rsid w:val="006F7C0B"/>
    <w:rsid w:val="006F7E46"/>
    <w:rsid w:val="007008EC"/>
    <w:rsid w:val="0070094F"/>
    <w:rsid w:val="00700A21"/>
    <w:rsid w:val="00700AB4"/>
    <w:rsid w:val="00700ECA"/>
    <w:rsid w:val="00700F15"/>
    <w:rsid w:val="00700FCA"/>
    <w:rsid w:val="00701230"/>
    <w:rsid w:val="00701310"/>
    <w:rsid w:val="007015C6"/>
    <w:rsid w:val="00701645"/>
    <w:rsid w:val="0070173F"/>
    <w:rsid w:val="0070184F"/>
    <w:rsid w:val="00701BBC"/>
    <w:rsid w:val="00701C3F"/>
    <w:rsid w:val="00702445"/>
    <w:rsid w:val="00702B2B"/>
    <w:rsid w:val="00702D5A"/>
    <w:rsid w:val="00702EF7"/>
    <w:rsid w:val="00702F90"/>
    <w:rsid w:val="00703571"/>
    <w:rsid w:val="00703989"/>
    <w:rsid w:val="007042E9"/>
    <w:rsid w:val="00704365"/>
    <w:rsid w:val="00704495"/>
    <w:rsid w:val="007048F5"/>
    <w:rsid w:val="00704F40"/>
    <w:rsid w:val="00705283"/>
    <w:rsid w:val="007052B9"/>
    <w:rsid w:val="00705533"/>
    <w:rsid w:val="00705AD3"/>
    <w:rsid w:val="007064CA"/>
    <w:rsid w:val="007076E4"/>
    <w:rsid w:val="0070796D"/>
    <w:rsid w:val="00707B32"/>
    <w:rsid w:val="00707BE4"/>
    <w:rsid w:val="00707E04"/>
    <w:rsid w:val="00707F26"/>
    <w:rsid w:val="00710509"/>
    <w:rsid w:val="007108D3"/>
    <w:rsid w:val="00710BC0"/>
    <w:rsid w:val="0071118B"/>
    <w:rsid w:val="007115DA"/>
    <w:rsid w:val="00711C66"/>
    <w:rsid w:val="00711E13"/>
    <w:rsid w:val="00711E56"/>
    <w:rsid w:val="00711EDE"/>
    <w:rsid w:val="007127F4"/>
    <w:rsid w:val="00712826"/>
    <w:rsid w:val="007128A1"/>
    <w:rsid w:val="00712A27"/>
    <w:rsid w:val="00712B91"/>
    <w:rsid w:val="00712EDA"/>
    <w:rsid w:val="00713153"/>
    <w:rsid w:val="007133E4"/>
    <w:rsid w:val="007136D0"/>
    <w:rsid w:val="00713729"/>
    <w:rsid w:val="00713A5B"/>
    <w:rsid w:val="00714380"/>
    <w:rsid w:val="00714642"/>
    <w:rsid w:val="0071486F"/>
    <w:rsid w:val="00714C35"/>
    <w:rsid w:val="00714D88"/>
    <w:rsid w:val="007153E1"/>
    <w:rsid w:val="007155A9"/>
    <w:rsid w:val="007158E1"/>
    <w:rsid w:val="0071605F"/>
    <w:rsid w:val="007167F0"/>
    <w:rsid w:val="00716AA6"/>
    <w:rsid w:val="0071705B"/>
    <w:rsid w:val="00717327"/>
    <w:rsid w:val="00717DEC"/>
    <w:rsid w:val="00720218"/>
    <w:rsid w:val="0072034C"/>
    <w:rsid w:val="00720442"/>
    <w:rsid w:val="00720505"/>
    <w:rsid w:val="007213A2"/>
    <w:rsid w:val="007216E2"/>
    <w:rsid w:val="007218A4"/>
    <w:rsid w:val="00722678"/>
    <w:rsid w:val="007226AC"/>
    <w:rsid w:val="007227EF"/>
    <w:rsid w:val="00722806"/>
    <w:rsid w:val="00722CA0"/>
    <w:rsid w:val="0072339A"/>
    <w:rsid w:val="007236A3"/>
    <w:rsid w:val="0072374C"/>
    <w:rsid w:val="0072384B"/>
    <w:rsid w:val="0072387A"/>
    <w:rsid w:val="00723911"/>
    <w:rsid w:val="007239B6"/>
    <w:rsid w:val="00723E9E"/>
    <w:rsid w:val="007246B9"/>
    <w:rsid w:val="0072490A"/>
    <w:rsid w:val="00724B64"/>
    <w:rsid w:val="0072500E"/>
    <w:rsid w:val="0072517D"/>
    <w:rsid w:val="0072528B"/>
    <w:rsid w:val="00726111"/>
    <w:rsid w:val="00726878"/>
    <w:rsid w:val="00726FB6"/>
    <w:rsid w:val="007277E4"/>
    <w:rsid w:val="00727A23"/>
    <w:rsid w:val="00727AB5"/>
    <w:rsid w:val="007301EA"/>
    <w:rsid w:val="0073058D"/>
    <w:rsid w:val="00730C5E"/>
    <w:rsid w:val="0073124A"/>
    <w:rsid w:val="00731B79"/>
    <w:rsid w:val="00731F5A"/>
    <w:rsid w:val="007320A2"/>
    <w:rsid w:val="0073226A"/>
    <w:rsid w:val="0073226C"/>
    <w:rsid w:val="007327CE"/>
    <w:rsid w:val="00732AA2"/>
    <w:rsid w:val="00732B54"/>
    <w:rsid w:val="00732CDE"/>
    <w:rsid w:val="007336BA"/>
    <w:rsid w:val="00733893"/>
    <w:rsid w:val="00733C6D"/>
    <w:rsid w:val="0073403F"/>
    <w:rsid w:val="00734070"/>
    <w:rsid w:val="007341EE"/>
    <w:rsid w:val="007347CB"/>
    <w:rsid w:val="00734923"/>
    <w:rsid w:val="00734A05"/>
    <w:rsid w:val="00734E48"/>
    <w:rsid w:val="00734E51"/>
    <w:rsid w:val="00734ECC"/>
    <w:rsid w:val="00735C6F"/>
    <w:rsid w:val="00735DA8"/>
    <w:rsid w:val="00736444"/>
    <w:rsid w:val="007364F2"/>
    <w:rsid w:val="0073667F"/>
    <w:rsid w:val="007366FB"/>
    <w:rsid w:val="00736935"/>
    <w:rsid w:val="007376F0"/>
    <w:rsid w:val="007377FA"/>
    <w:rsid w:val="00737A31"/>
    <w:rsid w:val="0074030A"/>
    <w:rsid w:val="007406E0"/>
    <w:rsid w:val="007407C1"/>
    <w:rsid w:val="00740C72"/>
    <w:rsid w:val="00741C49"/>
    <w:rsid w:val="00742560"/>
    <w:rsid w:val="007428A4"/>
    <w:rsid w:val="00742A6A"/>
    <w:rsid w:val="00742B44"/>
    <w:rsid w:val="00742C4A"/>
    <w:rsid w:val="00743102"/>
    <w:rsid w:val="00743F5A"/>
    <w:rsid w:val="00743F6D"/>
    <w:rsid w:val="00744479"/>
    <w:rsid w:val="007445FD"/>
    <w:rsid w:val="00744AAA"/>
    <w:rsid w:val="00744BB4"/>
    <w:rsid w:val="007450C0"/>
    <w:rsid w:val="007450D5"/>
    <w:rsid w:val="00745783"/>
    <w:rsid w:val="00745DC1"/>
    <w:rsid w:val="00746011"/>
    <w:rsid w:val="00746461"/>
    <w:rsid w:val="0074655F"/>
    <w:rsid w:val="0074656E"/>
    <w:rsid w:val="007470DF"/>
    <w:rsid w:val="007472D5"/>
    <w:rsid w:val="007475AD"/>
    <w:rsid w:val="00747650"/>
    <w:rsid w:val="00747A2B"/>
    <w:rsid w:val="00747A9F"/>
    <w:rsid w:val="00750601"/>
    <w:rsid w:val="00750B06"/>
    <w:rsid w:val="00750F88"/>
    <w:rsid w:val="00751505"/>
    <w:rsid w:val="00751739"/>
    <w:rsid w:val="00751780"/>
    <w:rsid w:val="007517E2"/>
    <w:rsid w:val="00751A5E"/>
    <w:rsid w:val="00751AA8"/>
    <w:rsid w:val="00751DA6"/>
    <w:rsid w:val="00752267"/>
    <w:rsid w:val="00752662"/>
    <w:rsid w:val="00752779"/>
    <w:rsid w:val="00752796"/>
    <w:rsid w:val="00752B03"/>
    <w:rsid w:val="00753454"/>
    <w:rsid w:val="00753BB5"/>
    <w:rsid w:val="00753E6F"/>
    <w:rsid w:val="0075415C"/>
    <w:rsid w:val="007544F1"/>
    <w:rsid w:val="00754E0A"/>
    <w:rsid w:val="00754EDE"/>
    <w:rsid w:val="0075519F"/>
    <w:rsid w:val="007554FF"/>
    <w:rsid w:val="00755B40"/>
    <w:rsid w:val="00755C79"/>
    <w:rsid w:val="00755E4A"/>
    <w:rsid w:val="0075626E"/>
    <w:rsid w:val="0075648C"/>
    <w:rsid w:val="00756832"/>
    <w:rsid w:val="00756C45"/>
    <w:rsid w:val="00756C96"/>
    <w:rsid w:val="007571AE"/>
    <w:rsid w:val="007576D2"/>
    <w:rsid w:val="00757A85"/>
    <w:rsid w:val="00757E72"/>
    <w:rsid w:val="00757F0B"/>
    <w:rsid w:val="007603A6"/>
    <w:rsid w:val="007608C7"/>
    <w:rsid w:val="00760D89"/>
    <w:rsid w:val="007612CC"/>
    <w:rsid w:val="00761740"/>
    <w:rsid w:val="00761837"/>
    <w:rsid w:val="00762308"/>
    <w:rsid w:val="007626D0"/>
    <w:rsid w:val="0076277E"/>
    <w:rsid w:val="007633FC"/>
    <w:rsid w:val="00763F1B"/>
    <w:rsid w:val="00763F41"/>
    <w:rsid w:val="00764124"/>
    <w:rsid w:val="0076435F"/>
    <w:rsid w:val="00764540"/>
    <w:rsid w:val="00764644"/>
    <w:rsid w:val="00764AED"/>
    <w:rsid w:val="007651CA"/>
    <w:rsid w:val="007661FA"/>
    <w:rsid w:val="007662D0"/>
    <w:rsid w:val="007667E4"/>
    <w:rsid w:val="00766C4E"/>
    <w:rsid w:val="00766C6C"/>
    <w:rsid w:val="0076745F"/>
    <w:rsid w:val="00767519"/>
    <w:rsid w:val="00767A9C"/>
    <w:rsid w:val="007702BF"/>
    <w:rsid w:val="007704E1"/>
    <w:rsid w:val="00770B67"/>
    <w:rsid w:val="00770C3D"/>
    <w:rsid w:val="00770E5C"/>
    <w:rsid w:val="007715A1"/>
    <w:rsid w:val="007717FC"/>
    <w:rsid w:val="00771818"/>
    <w:rsid w:val="00771EFC"/>
    <w:rsid w:val="00772051"/>
    <w:rsid w:val="00772065"/>
    <w:rsid w:val="00772130"/>
    <w:rsid w:val="007724F2"/>
    <w:rsid w:val="00772569"/>
    <w:rsid w:val="00772E8C"/>
    <w:rsid w:val="00772FDB"/>
    <w:rsid w:val="0077316B"/>
    <w:rsid w:val="007736D3"/>
    <w:rsid w:val="00773E4F"/>
    <w:rsid w:val="00774401"/>
    <w:rsid w:val="0077500F"/>
    <w:rsid w:val="0077521C"/>
    <w:rsid w:val="0077548E"/>
    <w:rsid w:val="007758FB"/>
    <w:rsid w:val="00775D71"/>
    <w:rsid w:val="00775F1B"/>
    <w:rsid w:val="0077621B"/>
    <w:rsid w:val="0077640F"/>
    <w:rsid w:val="00776A50"/>
    <w:rsid w:val="0077700B"/>
    <w:rsid w:val="00777315"/>
    <w:rsid w:val="007775CC"/>
    <w:rsid w:val="007779A4"/>
    <w:rsid w:val="007802E4"/>
    <w:rsid w:val="007804CD"/>
    <w:rsid w:val="00780741"/>
    <w:rsid w:val="00780919"/>
    <w:rsid w:val="00781429"/>
    <w:rsid w:val="00781589"/>
    <w:rsid w:val="007817CB"/>
    <w:rsid w:val="00781AF2"/>
    <w:rsid w:val="00782044"/>
    <w:rsid w:val="007820D0"/>
    <w:rsid w:val="0078262C"/>
    <w:rsid w:val="007826C8"/>
    <w:rsid w:val="00782809"/>
    <w:rsid w:val="00782B30"/>
    <w:rsid w:val="00783355"/>
    <w:rsid w:val="00783672"/>
    <w:rsid w:val="0078409A"/>
    <w:rsid w:val="00784190"/>
    <w:rsid w:val="0078457B"/>
    <w:rsid w:val="00784756"/>
    <w:rsid w:val="0078539D"/>
    <w:rsid w:val="0078569E"/>
    <w:rsid w:val="007856C1"/>
    <w:rsid w:val="00785AD2"/>
    <w:rsid w:val="00785B0F"/>
    <w:rsid w:val="00785F66"/>
    <w:rsid w:val="00786925"/>
    <w:rsid w:val="00787051"/>
    <w:rsid w:val="00787D7F"/>
    <w:rsid w:val="0079018D"/>
    <w:rsid w:val="007901DC"/>
    <w:rsid w:val="007908A8"/>
    <w:rsid w:val="0079098F"/>
    <w:rsid w:val="007909F6"/>
    <w:rsid w:val="00790DA6"/>
    <w:rsid w:val="00791A00"/>
    <w:rsid w:val="00791C8F"/>
    <w:rsid w:val="00791DDB"/>
    <w:rsid w:val="007921BF"/>
    <w:rsid w:val="007924B7"/>
    <w:rsid w:val="00792894"/>
    <w:rsid w:val="007929BB"/>
    <w:rsid w:val="00792A83"/>
    <w:rsid w:val="00792CEE"/>
    <w:rsid w:val="00792F39"/>
    <w:rsid w:val="00793329"/>
    <w:rsid w:val="0079354F"/>
    <w:rsid w:val="007936A8"/>
    <w:rsid w:val="007943CF"/>
    <w:rsid w:val="00794D93"/>
    <w:rsid w:val="00794E0C"/>
    <w:rsid w:val="00795263"/>
    <w:rsid w:val="00795411"/>
    <w:rsid w:val="007962B4"/>
    <w:rsid w:val="007962F8"/>
    <w:rsid w:val="00796381"/>
    <w:rsid w:val="007965BC"/>
    <w:rsid w:val="007968BC"/>
    <w:rsid w:val="00796F05"/>
    <w:rsid w:val="00796F15"/>
    <w:rsid w:val="007972E1"/>
    <w:rsid w:val="00797B8D"/>
    <w:rsid w:val="00797C50"/>
    <w:rsid w:val="00797E22"/>
    <w:rsid w:val="00797F5F"/>
    <w:rsid w:val="007A097D"/>
    <w:rsid w:val="007A1017"/>
    <w:rsid w:val="007A1185"/>
    <w:rsid w:val="007A138F"/>
    <w:rsid w:val="007A1640"/>
    <w:rsid w:val="007A1890"/>
    <w:rsid w:val="007A1AE4"/>
    <w:rsid w:val="007A24A1"/>
    <w:rsid w:val="007A28F1"/>
    <w:rsid w:val="007A2E00"/>
    <w:rsid w:val="007A317A"/>
    <w:rsid w:val="007A3425"/>
    <w:rsid w:val="007A372C"/>
    <w:rsid w:val="007A39DF"/>
    <w:rsid w:val="007A3AF9"/>
    <w:rsid w:val="007A3F13"/>
    <w:rsid w:val="007A40B9"/>
    <w:rsid w:val="007A4186"/>
    <w:rsid w:val="007A4387"/>
    <w:rsid w:val="007A43ED"/>
    <w:rsid w:val="007A4BDD"/>
    <w:rsid w:val="007A4D17"/>
    <w:rsid w:val="007A504A"/>
    <w:rsid w:val="007A532D"/>
    <w:rsid w:val="007A5733"/>
    <w:rsid w:val="007A5C51"/>
    <w:rsid w:val="007A6362"/>
    <w:rsid w:val="007A63FB"/>
    <w:rsid w:val="007A6684"/>
    <w:rsid w:val="007A6C46"/>
    <w:rsid w:val="007A6CFD"/>
    <w:rsid w:val="007A6DDA"/>
    <w:rsid w:val="007A7220"/>
    <w:rsid w:val="007A72EE"/>
    <w:rsid w:val="007A760C"/>
    <w:rsid w:val="007A795B"/>
    <w:rsid w:val="007B018B"/>
    <w:rsid w:val="007B0397"/>
    <w:rsid w:val="007B07A2"/>
    <w:rsid w:val="007B0A70"/>
    <w:rsid w:val="007B0ADB"/>
    <w:rsid w:val="007B0C16"/>
    <w:rsid w:val="007B0CC7"/>
    <w:rsid w:val="007B0D22"/>
    <w:rsid w:val="007B1796"/>
    <w:rsid w:val="007B1835"/>
    <w:rsid w:val="007B1A7D"/>
    <w:rsid w:val="007B1ED1"/>
    <w:rsid w:val="007B1F12"/>
    <w:rsid w:val="007B211B"/>
    <w:rsid w:val="007B267B"/>
    <w:rsid w:val="007B26EE"/>
    <w:rsid w:val="007B272D"/>
    <w:rsid w:val="007B2915"/>
    <w:rsid w:val="007B2AE8"/>
    <w:rsid w:val="007B2B6C"/>
    <w:rsid w:val="007B2BD0"/>
    <w:rsid w:val="007B3502"/>
    <w:rsid w:val="007B397E"/>
    <w:rsid w:val="007B3E6D"/>
    <w:rsid w:val="007B403D"/>
    <w:rsid w:val="007B44ED"/>
    <w:rsid w:val="007B491A"/>
    <w:rsid w:val="007B4F11"/>
    <w:rsid w:val="007B52BB"/>
    <w:rsid w:val="007B5370"/>
    <w:rsid w:val="007B55B2"/>
    <w:rsid w:val="007B5AAD"/>
    <w:rsid w:val="007B6098"/>
    <w:rsid w:val="007B61F5"/>
    <w:rsid w:val="007B63FA"/>
    <w:rsid w:val="007B6486"/>
    <w:rsid w:val="007B64DE"/>
    <w:rsid w:val="007B6B0D"/>
    <w:rsid w:val="007B6C28"/>
    <w:rsid w:val="007B6DBC"/>
    <w:rsid w:val="007B6F05"/>
    <w:rsid w:val="007B721A"/>
    <w:rsid w:val="007B7496"/>
    <w:rsid w:val="007B773D"/>
    <w:rsid w:val="007B7C80"/>
    <w:rsid w:val="007C0632"/>
    <w:rsid w:val="007C0802"/>
    <w:rsid w:val="007C0ACB"/>
    <w:rsid w:val="007C0CB3"/>
    <w:rsid w:val="007C0F01"/>
    <w:rsid w:val="007C0FDF"/>
    <w:rsid w:val="007C0FF3"/>
    <w:rsid w:val="007C12BE"/>
    <w:rsid w:val="007C1CC1"/>
    <w:rsid w:val="007C1D97"/>
    <w:rsid w:val="007C22E9"/>
    <w:rsid w:val="007C2739"/>
    <w:rsid w:val="007C27F8"/>
    <w:rsid w:val="007C2FBA"/>
    <w:rsid w:val="007C3094"/>
    <w:rsid w:val="007C3484"/>
    <w:rsid w:val="007C3B37"/>
    <w:rsid w:val="007C3CCD"/>
    <w:rsid w:val="007C496E"/>
    <w:rsid w:val="007C4B0F"/>
    <w:rsid w:val="007C4D99"/>
    <w:rsid w:val="007C4DAD"/>
    <w:rsid w:val="007C4E5A"/>
    <w:rsid w:val="007C5830"/>
    <w:rsid w:val="007C5933"/>
    <w:rsid w:val="007C599E"/>
    <w:rsid w:val="007C5A4A"/>
    <w:rsid w:val="007C5DB8"/>
    <w:rsid w:val="007C5DCE"/>
    <w:rsid w:val="007C5EB4"/>
    <w:rsid w:val="007C5EEC"/>
    <w:rsid w:val="007C6512"/>
    <w:rsid w:val="007C66FA"/>
    <w:rsid w:val="007C6C5D"/>
    <w:rsid w:val="007C6CA2"/>
    <w:rsid w:val="007C7063"/>
    <w:rsid w:val="007C71CF"/>
    <w:rsid w:val="007C74CC"/>
    <w:rsid w:val="007C762F"/>
    <w:rsid w:val="007C795A"/>
    <w:rsid w:val="007C7ABB"/>
    <w:rsid w:val="007C7AD5"/>
    <w:rsid w:val="007D05B2"/>
    <w:rsid w:val="007D05FA"/>
    <w:rsid w:val="007D0658"/>
    <w:rsid w:val="007D0C44"/>
    <w:rsid w:val="007D0E3C"/>
    <w:rsid w:val="007D1355"/>
    <w:rsid w:val="007D1972"/>
    <w:rsid w:val="007D1D5D"/>
    <w:rsid w:val="007D1F33"/>
    <w:rsid w:val="007D2011"/>
    <w:rsid w:val="007D2455"/>
    <w:rsid w:val="007D3146"/>
    <w:rsid w:val="007D3307"/>
    <w:rsid w:val="007D3EC0"/>
    <w:rsid w:val="007D44CE"/>
    <w:rsid w:val="007D4D05"/>
    <w:rsid w:val="007D51B2"/>
    <w:rsid w:val="007D540C"/>
    <w:rsid w:val="007D54F8"/>
    <w:rsid w:val="007D5B3F"/>
    <w:rsid w:val="007D5E12"/>
    <w:rsid w:val="007D5E27"/>
    <w:rsid w:val="007D610F"/>
    <w:rsid w:val="007D68BA"/>
    <w:rsid w:val="007D6D1C"/>
    <w:rsid w:val="007D6F64"/>
    <w:rsid w:val="007D700E"/>
    <w:rsid w:val="007D7065"/>
    <w:rsid w:val="007D744E"/>
    <w:rsid w:val="007D787C"/>
    <w:rsid w:val="007D799F"/>
    <w:rsid w:val="007D7E3C"/>
    <w:rsid w:val="007D7F22"/>
    <w:rsid w:val="007D7F7A"/>
    <w:rsid w:val="007E04DD"/>
    <w:rsid w:val="007E1087"/>
    <w:rsid w:val="007E1782"/>
    <w:rsid w:val="007E19D3"/>
    <w:rsid w:val="007E25AB"/>
    <w:rsid w:val="007E2F41"/>
    <w:rsid w:val="007E2F6A"/>
    <w:rsid w:val="007E3F3F"/>
    <w:rsid w:val="007E3F5C"/>
    <w:rsid w:val="007E44FC"/>
    <w:rsid w:val="007E4601"/>
    <w:rsid w:val="007E4D15"/>
    <w:rsid w:val="007E55BF"/>
    <w:rsid w:val="007E5823"/>
    <w:rsid w:val="007E5AC2"/>
    <w:rsid w:val="007E61D1"/>
    <w:rsid w:val="007E64F9"/>
    <w:rsid w:val="007E6782"/>
    <w:rsid w:val="007E79C5"/>
    <w:rsid w:val="007F011F"/>
    <w:rsid w:val="007F03BE"/>
    <w:rsid w:val="007F058E"/>
    <w:rsid w:val="007F05AD"/>
    <w:rsid w:val="007F0798"/>
    <w:rsid w:val="007F0D01"/>
    <w:rsid w:val="007F1573"/>
    <w:rsid w:val="007F1838"/>
    <w:rsid w:val="007F1DC9"/>
    <w:rsid w:val="007F25DD"/>
    <w:rsid w:val="007F2845"/>
    <w:rsid w:val="007F2A2C"/>
    <w:rsid w:val="007F2A69"/>
    <w:rsid w:val="007F3151"/>
    <w:rsid w:val="007F36B4"/>
    <w:rsid w:val="007F37D7"/>
    <w:rsid w:val="007F38A2"/>
    <w:rsid w:val="007F4179"/>
    <w:rsid w:val="007F43BC"/>
    <w:rsid w:val="007F4740"/>
    <w:rsid w:val="007F481E"/>
    <w:rsid w:val="007F5509"/>
    <w:rsid w:val="007F5696"/>
    <w:rsid w:val="007F57E1"/>
    <w:rsid w:val="007F6FC4"/>
    <w:rsid w:val="007F7CE4"/>
    <w:rsid w:val="007F7E5E"/>
    <w:rsid w:val="007F7E77"/>
    <w:rsid w:val="00800092"/>
    <w:rsid w:val="0080025F"/>
    <w:rsid w:val="00800560"/>
    <w:rsid w:val="008006C6"/>
    <w:rsid w:val="00800BDA"/>
    <w:rsid w:val="00800C52"/>
    <w:rsid w:val="00800D41"/>
    <w:rsid w:val="0080107E"/>
    <w:rsid w:val="00801091"/>
    <w:rsid w:val="008011A0"/>
    <w:rsid w:val="0080153E"/>
    <w:rsid w:val="008018C8"/>
    <w:rsid w:val="0080205F"/>
    <w:rsid w:val="0080263A"/>
    <w:rsid w:val="00802A0A"/>
    <w:rsid w:val="0080315E"/>
    <w:rsid w:val="0080329D"/>
    <w:rsid w:val="0080422D"/>
    <w:rsid w:val="008047CB"/>
    <w:rsid w:val="00804966"/>
    <w:rsid w:val="00804B17"/>
    <w:rsid w:val="00805397"/>
    <w:rsid w:val="00805437"/>
    <w:rsid w:val="008055A9"/>
    <w:rsid w:val="0080589C"/>
    <w:rsid w:val="00805E19"/>
    <w:rsid w:val="00806064"/>
    <w:rsid w:val="00806549"/>
    <w:rsid w:val="00806931"/>
    <w:rsid w:val="00806EBD"/>
    <w:rsid w:val="008072FF"/>
    <w:rsid w:val="0080742D"/>
    <w:rsid w:val="0080781A"/>
    <w:rsid w:val="00810032"/>
    <w:rsid w:val="008100AC"/>
    <w:rsid w:val="00810218"/>
    <w:rsid w:val="00810407"/>
    <w:rsid w:val="00810711"/>
    <w:rsid w:val="00810A17"/>
    <w:rsid w:val="00810C05"/>
    <w:rsid w:val="008112BF"/>
    <w:rsid w:val="0081149B"/>
    <w:rsid w:val="0081151E"/>
    <w:rsid w:val="008118CB"/>
    <w:rsid w:val="00811A5F"/>
    <w:rsid w:val="00811BD0"/>
    <w:rsid w:val="00812032"/>
    <w:rsid w:val="00812265"/>
    <w:rsid w:val="00812350"/>
    <w:rsid w:val="00812498"/>
    <w:rsid w:val="0081249A"/>
    <w:rsid w:val="008126CF"/>
    <w:rsid w:val="008127E6"/>
    <w:rsid w:val="00812811"/>
    <w:rsid w:val="00812EFF"/>
    <w:rsid w:val="00812FE6"/>
    <w:rsid w:val="0081336E"/>
    <w:rsid w:val="00813928"/>
    <w:rsid w:val="00813AB0"/>
    <w:rsid w:val="008143B9"/>
    <w:rsid w:val="008147E2"/>
    <w:rsid w:val="008154EC"/>
    <w:rsid w:val="00815808"/>
    <w:rsid w:val="008159CF"/>
    <w:rsid w:val="0081612B"/>
    <w:rsid w:val="008165F8"/>
    <w:rsid w:val="008168AD"/>
    <w:rsid w:val="00817140"/>
    <w:rsid w:val="00817A42"/>
    <w:rsid w:val="00817B4C"/>
    <w:rsid w:val="00817E22"/>
    <w:rsid w:val="00820989"/>
    <w:rsid w:val="00820DC7"/>
    <w:rsid w:val="00820FFB"/>
    <w:rsid w:val="00821698"/>
    <w:rsid w:val="00821738"/>
    <w:rsid w:val="008218A3"/>
    <w:rsid w:val="00821A9A"/>
    <w:rsid w:val="00821AFC"/>
    <w:rsid w:val="00822062"/>
    <w:rsid w:val="008221FE"/>
    <w:rsid w:val="00822659"/>
    <w:rsid w:val="008228FD"/>
    <w:rsid w:val="00822BF5"/>
    <w:rsid w:val="00823AAB"/>
    <w:rsid w:val="00823CD3"/>
    <w:rsid w:val="00824894"/>
    <w:rsid w:val="00824B75"/>
    <w:rsid w:val="00824BAD"/>
    <w:rsid w:val="00824FFF"/>
    <w:rsid w:val="00825118"/>
    <w:rsid w:val="00825366"/>
    <w:rsid w:val="00825443"/>
    <w:rsid w:val="00825811"/>
    <w:rsid w:val="00825E84"/>
    <w:rsid w:val="00826C7B"/>
    <w:rsid w:val="00826DD9"/>
    <w:rsid w:val="00826E01"/>
    <w:rsid w:val="00826E5A"/>
    <w:rsid w:val="008273E9"/>
    <w:rsid w:val="008273F3"/>
    <w:rsid w:val="008277A8"/>
    <w:rsid w:val="008278B6"/>
    <w:rsid w:val="008307ED"/>
    <w:rsid w:val="008309C8"/>
    <w:rsid w:val="00830A6F"/>
    <w:rsid w:val="00830B3B"/>
    <w:rsid w:val="00830DCA"/>
    <w:rsid w:val="00830FAB"/>
    <w:rsid w:val="00831770"/>
    <w:rsid w:val="00831F3E"/>
    <w:rsid w:val="0083227B"/>
    <w:rsid w:val="00832916"/>
    <w:rsid w:val="0083350F"/>
    <w:rsid w:val="00833A7B"/>
    <w:rsid w:val="00833B9D"/>
    <w:rsid w:val="00833D26"/>
    <w:rsid w:val="00834358"/>
    <w:rsid w:val="008346BD"/>
    <w:rsid w:val="0083486D"/>
    <w:rsid w:val="00834923"/>
    <w:rsid w:val="00834C00"/>
    <w:rsid w:val="008359EB"/>
    <w:rsid w:val="00835DF4"/>
    <w:rsid w:val="00835EBA"/>
    <w:rsid w:val="00836B7A"/>
    <w:rsid w:val="00836DA1"/>
    <w:rsid w:val="0083728F"/>
    <w:rsid w:val="00837293"/>
    <w:rsid w:val="0083731D"/>
    <w:rsid w:val="008373A6"/>
    <w:rsid w:val="00837B90"/>
    <w:rsid w:val="008406A0"/>
    <w:rsid w:val="008409AA"/>
    <w:rsid w:val="00840AF2"/>
    <w:rsid w:val="00840B11"/>
    <w:rsid w:val="00840BB6"/>
    <w:rsid w:val="00840EF7"/>
    <w:rsid w:val="00840FB8"/>
    <w:rsid w:val="008414B0"/>
    <w:rsid w:val="00841A0F"/>
    <w:rsid w:val="00841D3A"/>
    <w:rsid w:val="00841D5C"/>
    <w:rsid w:val="008421D5"/>
    <w:rsid w:val="008428E2"/>
    <w:rsid w:val="00842E0C"/>
    <w:rsid w:val="0084333F"/>
    <w:rsid w:val="008438DC"/>
    <w:rsid w:val="00843A7A"/>
    <w:rsid w:val="00843FA9"/>
    <w:rsid w:val="008447F5"/>
    <w:rsid w:val="00844D4D"/>
    <w:rsid w:val="0084514E"/>
    <w:rsid w:val="008454D2"/>
    <w:rsid w:val="0084564F"/>
    <w:rsid w:val="00845BEB"/>
    <w:rsid w:val="00846292"/>
    <w:rsid w:val="00846377"/>
    <w:rsid w:val="00846807"/>
    <w:rsid w:val="008472B2"/>
    <w:rsid w:val="0084732F"/>
    <w:rsid w:val="00847603"/>
    <w:rsid w:val="008479F0"/>
    <w:rsid w:val="0085007E"/>
    <w:rsid w:val="008506E1"/>
    <w:rsid w:val="008506F7"/>
    <w:rsid w:val="008508FC"/>
    <w:rsid w:val="00850D96"/>
    <w:rsid w:val="00850FC0"/>
    <w:rsid w:val="00851413"/>
    <w:rsid w:val="008515EE"/>
    <w:rsid w:val="008516B5"/>
    <w:rsid w:val="00851A62"/>
    <w:rsid w:val="00851A8E"/>
    <w:rsid w:val="00851EC7"/>
    <w:rsid w:val="00852235"/>
    <w:rsid w:val="008528D3"/>
    <w:rsid w:val="00853012"/>
    <w:rsid w:val="0085338E"/>
    <w:rsid w:val="008533B2"/>
    <w:rsid w:val="00853432"/>
    <w:rsid w:val="00853728"/>
    <w:rsid w:val="0085394D"/>
    <w:rsid w:val="00853A55"/>
    <w:rsid w:val="00853BF4"/>
    <w:rsid w:val="00853D46"/>
    <w:rsid w:val="00853F78"/>
    <w:rsid w:val="008542DB"/>
    <w:rsid w:val="008543B2"/>
    <w:rsid w:val="00854553"/>
    <w:rsid w:val="0085573D"/>
    <w:rsid w:val="00855946"/>
    <w:rsid w:val="00855B86"/>
    <w:rsid w:val="00856175"/>
    <w:rsid w:val="00856CCB"/>
    <w:rsid w:val="00856D47"/>
    <w:rsid w:val="00856EE0"/>
    <w:rsid w:val="00857484"/>
    <w:rsid w:val="00857CD4"/>
    <w:rsid w:val="00857F49"/>
    <w:rsid w:val="00857FF3"/>
    <w:rsid w:val="00860410"/>
    <w:rsid w:val="00860874"/>
    <w:rsid w:val="008609A3"/>
    <w:rsid w:val="00860A13"/>
    <w:rsid w:val="00860A75"/>
    <w:rsid w:val="00860D02"/>
    <w:rsid w:val="00862008"/>
    <w:rsid w:val="00862720"/>
    <w:rsid w:val="00862726"/>
    <w:rsid w:val="008628C8"/>
    <w:rsid w:val="00862B2A"/>
    <w:rsid w:val="00862D41"/>
    <w:rsid w:val="00862DB8"/>
    <w:rsid w:val="008630B9"/>
    <w:rsid w:val="008630C0"/>
    <w:rsid w:val="00863157"/>
    <w:rsid w:val="008638D6"/>
    <w:rsid w:val="00863B9C"/>
    <w:rsid w:val="00863E0B"/>
    <w:rsid w:val="00863F37"/>
    <w:rsid w:val="0086406B"/>
    <w:rsid w:val="00864C2C"/>
    <w:rsid w:val="00864C8C"/>
    <w:rsid w:val="00864DC8"/>
    <w:rsid w:val="00865198"/>
    <w:rsid w:val="0086523F"/>
    <w:rsid w:val="008659F3"/>
    <w:rsid w:val="008659FB"/>
    <w:rsid w:val="00865D7C"/>
    <w:rsid w:val="00866865"/>
    <w:rsid w:val="00866CFE"/>
    <w:rsid w:val="00866F29"/>
    <w:rsid w:val="0086709D"/>
    <w:rsid w:val="0086758B"/>
    <w:rsid w:val="00867651"/>
    <w:rsid w:val="00867B5A"/>
    <w:rsid w:val="00870230"/>
    <w:rsid w:val="008704D7"/>
    <w:rsid w:val="00870BA5"/>
    <w:rsid w:val="0087164C"/>
    <w:rsid w:val="00871B72"/>
    <w:rsid w:val="008725E7"/>
    <w:rsid w:val="0087305E"/>
    <w:rsid w:val="00874009"/>
    <w:rsid w:val="00874158"/>
    <w:rsid w:val="00874252"/>
    <w:rsid w:val="008743F3"/>
    <w:rsid w:val="0087444A"/>
    <w:rsid w:val="008745F3"/>
    <w:rsid w:val="00874610"/>
    <w:rsid w:val="00874D61"/>
    <w:rsid w:val="00874F97"/>
    <w:rsid w:val="00874FC1"/>
    <w:rsid w:val="00875139"/>
    <w:rsid w:val="00875242"/>
    <w:rsid w:val="00875410"/>
    <w:rsid w:val="00875521"/>
    <w:rsid w:val="00875D2B"/>
    <w:rsid w:val="00876349"/>
    <w:rsid w:val="008769A8"/>
    <w:rsid w:val="00876AA7"/>
    <w:rsid w:val="00876D51"/>
    <w:rsid w:val="00877858"/>
    <w:rsid w:val="00877BEF"/>
    <w:rsid w:val="00877E4C"/>
    <w:rsid w:val="00877EFE"/>
    <w:rsid w:val="00880EDF"/>
    <w:rsid w:val="008811FD"/>
    <w:rsid w:val="00881568"/>
    <w:rsid w:val="00881762"/>
    <w:rsid w:val="0088208D"/>
    <w:rsid w:val="008821F8"/>
    <w:rsid w:val="0088273A"/>
    <w:rsid w:val="0088296D"/>
    <w:rsid w:val="00882DE6"/>
    <w:rsid w:val="00882DED"/>
    <w:rsid w:val="00883344"/>
    <w:rsid w:val="008833B7"/>
    <w:rsid w:val="00883A20"/>
    <w:rsid w:val="00883D4D"/>
    <w:rsid w:val="00883FDF"/>
    <w:rsid w:val="00884007"/>
    <w:rsid w:val="00884B59"/>
    <w:rsid w:val="00884F08"/>
    <w:rsid w:val="008850BA"/>
    <w:rsid w:val="00885580"/>
    <w:rsid w:val="0088584B"/>
    <w:rsid w:val="00885876"/>
    <w:rsid w:val="00885AD0"/>
    <w:rsid w:val="00885BF1"/>
    <w:rsid w:val="00886185"/>
    <w:rsid w:val="008861D9"/>
    <w:rsid w:val="0088638C"/>
    <w:rsid w:val="008866D9"/>
    <w:rsid w:val="0088673F"/>
    <w:rsid w:val="00886ECB"/>
    <w:rsid w:val="00886EDF"/>
    <w:rsid w:val="00887496"/>
    <w:rsid w:val="008878AB"/>
    <w:rsid w:val="00890092"/>
    <w:rsid w:val="00890600"/>
    <w:rsid w:val="008908E5"/>
    <w:rsid w:val="00891216"/>
    <w:rsid w:val="008915F1"/>
    <w:rsid w:val="0089164B"/>
    <w:rsid w:val="00891AE4"/>
    <w:rsid w:val="008929BE"/>
    <w:rsid w:val="00892C25"/>
    <w:rsid w:val="0089303A"/>
    <w:rsid w:val="0089328F"/>
    <w:rsid w:val="00893C4C"/>
    <w:rsid w:val="008945D2"/>
    <w:rsid w:val="00894B58"/>
    <w:rsid w:val="00894FDC"/>
    <w:rsid w:val="008957D3"/>
    <w:rsid w:val="008961CB"/>
    <w:rsid w:val="00896414"/>
    <w:rsid w:val="0089653F"/>
    <w:rsid w:val="00896EEF"/>
    <w:rsid w:val="0089716F"/>
    <w:rsid w:val="0089769F"/>
    <w:rsid w:val="00897C71"/>
    <w:rsid w:val="00897F91"/>
    <w:rsid w:val="008A00C3"/>
    <w:rsid w:val="008A0120"/>
    <w:rsid w:val="008A0F54"/>
    <w:rsid w:val="008A1236"/>
    <w:rsid w:val="008A16F9"/>
    <w:rsid w:val="008A174B"/>
    <w:rsid w:val="008A1D3E"/>
    <w:rsid w:val="008A2A83"/>
    <w:rsid w:val="008A2B66"/>
    <w:rsid w:val="008A2BD7"/>
    <w:rsid w:val="008A2D22"/>
    <w:rsid w:val="008A2DFB"/>
    <w:rsid w:val="008A2E74"/>
    <w:rsid w:val="008A3038"/>
    <w:rsid w:val="008A30F1"/>
    <w:rsid w:val="008A3324"/>
    <w:rsid w:val="008A366A"/>
    <w:rsid w:val="008A370F"/>
    <w:rsid w:val="008A3C95"/>
    <w:rsid w:val="008A41E7"/>
    <w:rsid w:val="008A4384"/>
    <w:rsid w:val="008A4B16"/>
    <w:rsid w:val="008A4D63"/>
    <w:rsid w:val="008A4E11"/>
    <w:rsid w:val="008A4F92"/>
    <w:rsid w:val="008A5424"/>
    <w:rsid w:val="008A573E"/>
    <w:rsid w:val="008A5A09"/>
    <w:rsid w:val="008A5EEE"/>
    <w:rsid w:val="008A6B9B"/>
    <w:rsid w:val="008A6D62"/>
    <w:rsid w:val="008A6D87"/>
    <w:rsid w:val="008A6EB2"/>
    <w:rsid w:val="008A707B"/>
    <w:rsid w:val="008B0B01"/>
    <w:rsid w:val="008B102A"/>
    <w:rsid w:val="008B13E9"/>
    <w:rsid w:val="008B1A36"/>
    <w:rsid w:val="008B1F7C"/>
    <w:rsid w:val="008B204F"/>
    <w:rsid w:val="008B2257"/>
    <w:rsid w:val="008B23A2"/>
    <w:rsid w:val="008B2436"/>
    <w:rsid w:val="008B2E05"/>
    <w:rsid w:val="008B34E9"/>
    <w:rsid w:val="008B3503"/>
    <w:rsid w:val="008B369B"/>
    <w:rsid w:val="008B3729"/>
    <w:rsid w:val="008B3B51"/>
    <w:rsid w:val="008B3CF8"/>
    <w:rsid w:val="008B4057"/>
    <w:rsid w:val="008B4145"/>
    <w:rsid w:val="008B41B8"/>
    <w:rsid w:val="008B5071"/>
    <w:rsid w:val="008B5290"/>
    <w:rsid w:val="008B54A5"/>
    <w:rsid w:val="008B5607"/>
    <w:rsid w:val="008B5760"/>
    <w:rsid w:val="008B648C"/>
    <w:rsid w:val="008B6A40"/>
    <w:rsid w:val="008B6AB5"/>
    <w:rsid w:val="008B6C03"/>
    <w:rsid w:val="008B72EC"/>
    <w:rsid w:val="008B74FD"/>
    <w:rsid w:val="008B7DC4"/>
    <w:rsid w:val="008B7F66"/>
    <w:rsid w:val="008B7FB8"/>
    <w:rsid w:val="008C03CD"/>
    <w:rsid w:val="008C0490"/>
    <w:rsid w:val="008C0874"/>
    <w:rsid w:val="008C0F2C"/>
    <w:rsid w:val="008C11B5"/>
    <w:rsid w:val="008C1214"/>
    <w:rsid w:val="008C1343"/>
    <w:rsid w:val="008C17DB"/>
    <w:rsid w:val="008C17DF"/>
    <w:rsid w:val="008C1AA5"/>
    <w:rsid w:val="008C2529"/>
    <w:rsid w:val="008C269F"/>
    <w:rsid w:val="008C2CDD"/>
    <w:rsid w:val="008C2CFD"/>
    <w:rsid w:val="008C31D4"/>
    <w:rsid w:val="008C3EA4"/>
    <w:rsid w:val="008C3FDC"/>
    <w:rsid w:val="008C45E4"/>
    <w:rsid w:val="008C47AD"/>
    <w:rsid w:val="008C4931"/>
    <w:rsid w:val="008C49DB"/>
    <w:rsid w:val="008C4EDC"/>
    <w:rsid w:val="008C4FBB"/>
    <w:rsid w:val="008C5637"/>
    <w:rsid w:val="008C603A"/>
    <w:rsid w:val="008C62EB"/>
    <w:rsid w:val="008C6AF2"/>
    <w:rsid w:val="008C71C8"/>
    <w:rsid w:val="008C7802"/>
    <w:rsid w:val="008C7D7C"/>
    <w:rsid w:val="008D05CB"/>
    <w:rsid w:val="008D069D"/>
    <w:rsid w:val="008D113A"/>
    <w:rsid w:val="008D167D"/>
    <w:rsid w:val="008D172E"/>
    <w:rsid w:val="008D1A8F"/>
    <w:rsid w:val="008D1D81"/>
    <w:rsid w:val="008D2119"/>
    <w:rsid w:val="008D223B"/>
    <w:rsid w:val="008D23F7"/>
    <w:rsid w:val="008D28CD"/>
    <w:rsid w:val="008D3116"/>
    <w:rsid w:val="008D38BB"/>
    <w:rsid w:val="008D3A7D"/>
    <w:rsid w:val="008D44F7"/>
    <w:rsid w:val="008D4607"/>
    <w:rsid w:val="008D48EB"/>
    <w:rsid w:val="008D492A"/>
    <w:rsid w:val="008D4A61"/>
    <w:rsid w:val="008D4B58"/>
    <w:rsid w:val="008D4B7F"/>
    <w:rsid w:val="008D4B8A"/>
    <w:rsid w:val="008D4BCF"/>
    <w:rsid w:val="008D5339"/>
    <w:rsid w:val="008D54B4"/>
    <w:rsid w:val="008D55B4"/>
    <w:rsid w:val="008D5CEC"/>
    <w:rsid w:val="008D5FF1"/>
    <w:rsid w:val="008D61E7"/>
    <w:rsid w:val="008D6244"/>
    <w:rsid w:val="008D6541"/>
    <w:rsid w:val="008D6A52"/>
    <w:rsid w:val="008D73EF"/>
    <w:rsid w:val="008D74FA"/>
    <w:rsid w:val="008D7D7B"/>
    <w:rsid w:val="008D7DFC"/>
    <w:rsid w:val="008D7E97"/>
    <w:rsid w:val="008E0029"/>
    <w:rsid w:val="008E010F"/>
    <w:rsid w:val="008E03DF"/>
    <w:rsid w:val="008E0440"/>
    <w:rsid w:val="008E0BB9"/>
    <w:rsid w:val="008E0F52"/>
    <w:rsid w:val="008E13E2"/>
    <w:rsid w:val="008E14A3"/>
    <w:rsid w:val="008E1E1C"/>
    <w:rsid w:val="008E216C"/>
    <w:rsid w:val="008E2316"/>
    <w:rsid w:val="008E28DA"/>
    <w:rsid w:val="008E2E4D"/>
    <w:rsid w:val="008E3063"/>
    <w:rsid w:val="008E328F"/>
    <w:rsid w:val="008E34BE"/>
    <w:rsid w:val="008E3AA8"/>
    <w:rsid w:val="008E3E57"/>
    <w:rsid w:val="008E40C7"/>
    <w:rsid w:val="008E42CE"/>
    <w:rsid w:val="008E42F4"/>
    <w:rsid w:val="008E4333"/>
    <w:rsid w:val="008E466E"/>
    <w:rsid w:val="008E48D3"/>
    <w:rsid w:val="008E4A31"/>
    <w:rsid w:val="008E4A5F"/>
    <w:rsid w:val="008E4E37"/>
    <w:rsid w:val="008E5306"/>
    <w:rsid w:val="008E555D"/>
    <w:rsid w:val="008E5657"/>
    <w:rsid w:val="008E5E51"/>
    <w:rsid w:val="008E6184"/>
    <w:rsid w:val="008E62F4"/>
    <w:rsid w:val="008E6310"/>
    <w:rsid w:val="008E6A94"/>
    <w:rsid w:val="008E7509"/>
    <w:rsid w:val="008E7601"/>
    <w:rsid w:val="008E782C"/>
    <w:rsid w:val="008E7C72"/>
    <w:rsid w:val="008E7CEB"/>
    <w:rsid w:val="008E7FA8"/>
    <w:rsid w:val="008F00DB"/>
    <w:rsid w:val="008F0381"/>
    <w:rsid w:val="008F0400"/>
    <w:rsid w:val="008F0D66"/>
    <w:rsid w:val="008F1026"/>
    <w:rsid w:val="008F1147"/>
    <w:rsid w:val="008F1264"/>
    <w:rsid w:val="008F2621"/>
    <w:rsid w:val="008F2792"/>
    <w:rsid w:val="008F2908"/>
    <w:rsid w:val="008F2AF7"/>
    <w:rsid w:val="008F2BE3"/>
    <w:rsid w:val="008F2D2A"/>
    <w:rsid w:val="008F3711"/>
    <w:rsid w:val="008F3735"/>
    <w:rsid w:val="008F3AAC"/>
    <w:rsid w:val="008F3E6B"/>
    <w:rsid w:val="008F449C"/>
    <w:rsid w:val="008F4695"/>
    <w:rsid w:val="008F4705"/>
    <w:rsid w:val="008F47C6"/>
    <w:rsid w:val="008F49B5"/>
    <w:rsid w:val="008F4CD9"/>
    <w:rsid w:val="008F5411"/>
    <w:rsid w:val="008F56F9"/>
    <w:rsid w:val="008F6291"/>
    <w:rsid w:val="008F6647"/>
    <w:rsid w:val="008F6774"/>
    <w:rsid w:val="008F685A"/>
    <w:rsid w:val="008F69FD"/>
    <w:rsid w:val="008F6E23"/>
    <w:rsid w:val="008F700E"/>
    <w:rsid w:val="008F710D"/>
    <w:rsid w:val="008F7345"/>
    <w:rsid w:val="008F7566"/>
    <w:rsid w:val="008F7D20"/>
    <w:rsid w:val="00900343"/>
    <w:rsid w:val="009003A3"/>
    <w:rsid w:val="0090042C"/>
    <w:rsid w:val="00900457"/>
    <w:rsid w:val="00900529"/>
    <w:rsid w:val="009006A2"/>
    <w:rsid w:val="009006B6"/>
    <w:rsid w:val="00900DF8"/>
    <w:rsid w:val="0090102B"/>
    <w:rsid w:val="00901448"/>
    <w:rsid w:val="00901C50"/>
    <w:rsid w:val="00901CBF"/>
    <w:rsid w:val="00901CC9"/>
    <w:rsid w:val="00901DE0"/>
    <w:rsid w:val="00901E52"/>
    <w:rsid w:val="00902313"/>
    <w:rsid w:val="009023B4"/>
    <w:rsid w:val="0090336F"/>
    <w:rsid w:val="00903430"/>
    <w:rsid w:val="009036BC"/>
    <w:rsid w:val="0090378A"/>
    <w:rsid w:val="00903959"/>
    <w:rsid w:val="00903D30"/>
    <w:rsid w:val="00904414"/>
    <w:rsid w:val="00904629"/>
    <w:rsid w:val="00904AD4"/>
    <w:rsid w:val="00904C29"/>
    <w:rsid w:val="00904CEC"/>
    <w:rsid w:val="00904EA7"/>
    <w:rsid w:val="00905197"/>
    <w:rsid w:val="009052F1"/>
    <w:rsid w:val="00905693"/>
    <w:rsid w:val="00905C47"/>
    <w:rsid w:val="00905E17"/>
    <w:rsid w:val="00905EC5"/>
    <w:rsid w:val="00906379"/>
    <w:rsid w:val="00906429"/>
    <w:rsid w:val="0090657B"/>
    <w:rsid w:val="00906A8C"/>
    <w:rsid w:val="00907113"/>
    <w:rsid w:val="00907BB3"/>
    <w:rsid w:val="00907E99"/>
    <w:rsid w:val="009101EA"/>
    <w:rsid w:val="00910431"/>
    <w:rsid w:val="009104FB"/>
    <w:rsid w:val="009106FC"/>
    <w:rsid w:val="009108E5"/>
    <w:rsid w:val="00910C56"/>
    <w:rsid w:val="00910CDF"/>
    <w:rsid w:val="00910D01"/>
    <w:rsid w:val="00910F31"/>
    <w:rsid w:val="009118BB"/>
    <w:rsid w:val="0091191F"/>
    <w:rsid w:val="00911C66"/>
    <w:rsid w:val="00911E7D"/>
    <w:rsid w:val="009120A9"/>
    <w:rsid w:val="00912298"/>
    <w:rsid w:val="00913256"/>
    <w:rsid w:val="009133CC"/>
    <w:rsid w:val="009134C3"/>
    <w:rsid w:val="00913650"/>
    <w:rsid w:val="00913B25"/>
    <w:rsid w:val="00914115"/>
    <w:rsid w:val="0091430C"/>
    <w:rsid w:val="00914D3E"/>
    <w:rsid w:val="009159C9"/>
    <w:rsid w:val="00915A33"/>
    <w:rsid w:val="00915B81"/>
    <w:rsid w:val="00915C82"/>
    <w:rsid w:val="00915D6B"/>
    <w:rsid w:val="00915F93"/>
    <w:rsid w:val="009160DF"/>
    <w:rsid w:val="009162C7"/>
    <w:rsid w:val="00916524"/>
    <w:rsid w:val="009165B2"/>
    <w:rsid w:val="00916EC2"/>
    <w:rsid w:val="00916F76"/>
    <w:rsid w:val="00917441"/>
    <w:rsid w:val="00917CD1"/>
    <w:rsid w:val="009200A5"/>
    <w:rsid w:val="00920121"/>
    <w:rsid w:val="00920B08"/>
    <w:rsid w:val="00920C50"/>
    <w:rsid w:val="009213BD"/>
    <w:rsid w:val="00921EAF"/>
    <w:rsid w:val="00921FAC"/>
    <w:rsid w:val="0092245B"/>
    <w:rsid w:val="00922ECB"/>
    <w:rsid w:val="009230A6"/>
    <w:rsid w:val="00923356"/>
    <w:rsid w:val="00923B0A"/>
    <w:rsid w:val="00923C43"/>
    <w:rsid w:val="0092404B"/>
    <w:rsid w:val="00924627"/>
    <w:rsid w:val="00924A83"/>
    <w:rsid w:val="00924CF7"/>
    <w:rsid w:val="009250A8"/>
    <w:rsid w:val="00925369"/>
    <w:rsid w:val="0092541D"/>
    <w:rsid w:val="0092548B"/>
    <w:rsid w:val="00925A85"/>
    <w:rsid w:val="00925BE6"/>
    <w:rsid w:val="00925CFC"/>
    <w:rsid w:val="00925E18"/>
    <w:rsid w:val="00926697"/>
    <w:rsid w:val="00926F61"/>
    <w:rsid w:val="00926FA9"/>
    <w:rsid w:val="00926FD3"/>
    <w:rsid w:val="00927373"/>
    <w:rsid w:val="00927453"/>
    <w:rsid w:val="009278FD"/>
    <w:rsid w:val="0092799F"/>
    <w:rsid w:val="009279DE"/>
    <w:rsid w:val="00927DB6"/>
    <w:rsid w:val="00930176"/>
    <w:rsid w:val="0093056E"/>
    <w:rsid w:val="0093073A"/>
    <w:rsid w:val="00930B6C"/>
    <w:rsid w:val="0093123D"/>
    <w:rsid w:val="00933040"/>
    <w:rsid w:val="009330E9"/>
    <w:rsid w:val="00933DF1"/>
    <w:rsid w:val="00933E23"/>
    <w:rsid w:val="009344BA"/>
    <w:rsid w:val="00934D97"/>
    <w:rsid w:val="00934DED"/>
    <w:rsid w:val="00935612"/>
    <w:rsid w:val="00935D15"/>
    <w:rsid w:val="00935DB3"/>
    <w:rsid w:val="00936FA6"/>
    <w:rsid w:val="009370C5"/>
    <w:rsid w:val="00940C77"/>
    <w:rsid w:val="00940CEF"/>
    <w:rsid w:val="00940D29"/>
    <w:rsid w:val="009411FB"/>
    <w:rsid w:val="0094131E"/>
    <w:rsid w:val="009414A9"/>
    <w:rsid w:val="0094168A"/>
    <w:rsid w:val="00941B71"/>
    <w:rsid w:val="00941DF9"/>
    <w:rsid w:val="00941E9A"/>
    <w:rsid w:val="009420D6"/>
    <w:rsid w:val="009421AD"/>
    <w:rsid w:val="0094221C"/>
    <w:rsid w:val="0094279A"/>
    <w:rsid w:val="00942827"/>
    <w:rsid w:val="0094295D"/>
    <w:rsid w:val="00942A2B"/>
    <w:rsid w:val="00942CC7"/>
    <w:rsid w:val="00942DDA"/>
    <w:rsid w:val="009437AD"/>
    <w:rsid w:val="009438D7"/>
    <w:rsid w:val="00943BB7"/>
    <w:rsid w:val="00943F63"/>
    <w:rsid w:val="0094409C"/>
    <w:rsid w:val="00944159"/>
    <w:rsid w:val="00944598"/>
    <w:rsid w:val="009449B2"/>
    <w:rsid w:val="00944A82"/>
    <w:rsid w:val="00944BA5"/>
    <w:rsid w:val="00945D13"/>
    <w:rsid w:val="00945FC7"/>
    <w:rsid w:val="00946076"/>
    <w:rsid w:val="009460C8"/>
    <w:rsid w:val="009463ED"/>
    <w:rsid w:val="00946763"/>
    <w:rsid w:val="00946C4D"/>
    <w:rsid w:val="00946DBC"/>
    <w:rsid w:val="00947062"/>
    <w:rsid w:val="00947722"/>
    <w:rsid w:val="0095019A"/>
    <w:rsid w:val="009504E2"/>
    <w:rsid w:val="00951047"/>
    <w:rsid w:val="0095176D"/>
    <w:rsid w:val="00951AA4"/>
    <w:rsid w:val="00952296"/>
    <w:rsid w:val="00952305"/>
    <w:rsid w:val="00952665"/>
    <w:rsid w:val="0095285B"/>
    <w:rsid w:val="009528CE"/>
    <w:rsid w:val="00952D39"/>
    <w:rsid w:val="0095372D"/>
    <w:rsid w:val="00953ABD"/>
    <w:rsid w:val="00953AE9"/>
    <w:rsid w:val="00953FE9"/>
    <w:rsid w:val="00954417"/>
    <w:rsid w:val="009544CB"/>
    <w:rsid w:val="0095481C"/>
    <w:rsid w:val="00954E49"/>
    <w:rsid w:val="00954E96"/>
    <w:rsid w:val="0095504B"/>
    <w:rsid w:val="0095526F"/>
    <w:rsid w:val="009566DB"/>
    <w:rsid w:val="009567E6"/>
    <w:rsid w:val="00956903"/>
    <w:rsid w:val="00957027"/>
    <w:rsid w:val="00957076"/>
    <w:rsid w:val="00957132"/>
    <w:rsid w:val="00957506"/>
    <w:rsid w:val="009575F4"/>
    <w:rsid w:val="009576FD"/>
    <w:rsid w:val="00957802"/>
    <w:rsid w:val="009578EB"/>
    <w:rsid w:val="009578FF"/>
    <w:rsid w:val="00957A3D"/>
    <w:rsid w:val="00957BB7"/>
    <w:rsid w:val="00957F06"/>
    <w:rsid w:val="0096022B"/>
    <w:rsid w:val="00960446"/>
    <w:rsid w:val="009607A7"/>
    <w:rsid w:val="009608ED"/>
    <w:rsid w:val="00960FA4"/>
    <w:rsid w:val="009610ED"/>
    <w:rsid w:val="009612A4"/>
    <w:rsid w:val="0096136F"/>
    <w:rsid w:val="00961768"/>
    <w:rsid w:val="00961C80"/>
    <w:rsid w:val="00961EE9"/>
    <w:rsid w:val="00962313"/>
    <w:rsid w:val="00962CBE"/>
    <w:rsid w:val="00962D0F"/>
    <w:rsid w:val="00963195"/>
    <w:rsid w:val="00963217"/>
    <w:rsid w:val="009633BB"/>
    <w:rsid w:val="009633C9"/>
    <w:rsid w:val="00963A36"/>
    <w:rsid w:val="00963CF3"/>
    <w:rsid w:val="00963D39"/>
    <w:rsid w:val="009643DA"/>
    <w:rsid w:val="0096485F"/>
    <w:rsid w:val="00964902"/>
    <w:rsid w:val="00964D18"/>
    <w:rsid w:val="00964DF3"/>
    <w:rsid w:val="00964EAC"/>
    <w:rsid w:val="00964FF8"/>
    <w:rsid w:val="0096595A"/>
    <w:rsid w:val="00965A1E"/>
    <w:rsid w:val="00965C40"/>
    <w:rsid w:val="009660A4"/>
    <w:rsid w:val="0096612D"/>
    <w:rsid w:val="009663FE"/>
    <w:rsid w:val="0096668F"/>
    <w:rsid w:val="00966EB8"/>
    <w:rsid w:val="00967182"/>
    <w:rsid w:val="00967354"/>
    <w:rsid w:val="009673F5"/>
    <w:rsid w:val="009677F5"/>
    <w:rsid w:val="00967AD2"/>
    <w:rsid w:val="00967E53"/>
    <w:rsid w:val="00967F71"/>
    <w:rsid w:val="00970794"/>
    <w:rsid w:val="00970833"/>
    <w:rsid w:val="00971592"/>
    <w:rsid w:val="009715FF"/>
    <w:rsid w:val="00971617"/>
    <w:rsid w:val="009717F8"/>
    <w:rsid w:val="00971DDF"/>
    <w:rsid w:val="0097225C"/>
    <w:rsid w:val="009722B2"/>
    <w:rsid w:val="00972A7E"/>
    <w:rsid w:val="00972DC0"/>
    <w:rsid w:val="0097301E"/>
    <w:rsid w:val="009731D6"/>
    <w:rsid w:val="009732D4"/>
    <w:rsid w:val="00973607"/>
    <w:rsid w:val="009738E8"/>
    <w:rsid w:val="00973ED7"/>
    <w:rsid w:val="00973FC6"/>
    <w:rsid w:val="00973FE1"/>
    <w:rsid w:val="009740A2"/>
    <w:rsid w:val="0097451E"/>
    <w:rsid w:val="00974746"/>
    <w:rsid w:val="00974996"/>
    <w:rsid w:val="00974F90"/>
    <w:rsid w:val="00975119"/>
    <w:rsid w:val="009758A0"/>
    <w:rsid w:val="00975CBB"/>
    <w:rsid w:val="009763ED"/>
    <w:rsid w:val="009767AF"/>
    <w:rsid w:val="00976863"/>
    <w:rsid w:val="00976D34"/>
    <w:rsid w:val="00976F04"/>
    <w:rsid w:val="00977581"/>
    <w:rsid w:val="009777F4"/>
    <w:rsid w:val="00977809"/>
    <w:rsid w:val="00977AD8"/>
    <w:rsid w:val="00977B44"/>
    <w:rsid w:val="00980A10"/>
    <w:rsid w:val="00981021"/>
    <w:rsid w:val="00981130"/>
    <w:rsid w:val="0098179C"/>
    <w:rsid w:val="0098229C"/>
    <w:rsid w:val="0098259B"/>
    <w:rsid w:val="0098289D"/>
    <w:rsid w:val="009829D0"/>
    <w:rsid w:val="00982E78"/>
    <w:rsid w:val="00982EE1"/>
    <w:rsid w:val="009833AB"/>
    <w:rsid w:val="009834DA"/>
    <w:rsid w:val="009835E0"/>
    <w:rsid w:val="009838BC"/>
    <w:rsid w:val="0098391B"/>
    <w:rsid w:val="00983D46"/>
    <w:rsid w:val="00983DCA"/>
    <w:rsid w:val="00984328"/>
    <w:rsid w:val="00984368"/>
    <w:rsid w:val="00984589"/>
    <w:rsid w:val="0098495B"/>
    <w:rsid w:val="00985940"/>
    <w:rsid w:val="00985A3A"/>
    <w:rsid w:val="00985EF7"/>
    <w:rsid w:val="00986093"/>
    <w:rsid w:val="00986146"/>
    <w:rsid w:val="0098614D"/>
    <w:rsid w:val="00986AF9"/>
    <w:rsid w:val="00986C3B"/>
    <w:rsid w:val="00986CF9"/>
    <w:rsid w:val="0098727B"/>
    <w:rsid w:val="00987416"/>
    <w:rsid w:val="0098760A"/>
    <w:rsid w:val="00987BC2"/>
    <w:rsid w:val="00990074"/>
    <w:rsid w:val="00990A79"/>
    <w:rsid w:val="00990B2A"/>
    <w:rsid w:val="00990C0E"/>
    <w:rsid w:val="00990C91"/>
    <w:rsid w:val="00990D75"/>
    <w:rsid w:val="00991093"/>
    <w:rsid w:val="0099163B"/>
    <w:rsid w:val="0099180B"/>
    <w:rsid w:val="009918F9"/>
    <w:rsid w:val="00991F69"/>
    <w:rsid w:val="00992343"/>
    <w:rsid w:val="00992426"/>
    <w:rsid w:val="009932C1"/>
    <w:rsid w:val="0099364C"/>
    <w:rsid w:val="0099383D"/>
    <w:rsid w:val="009938B1"/>
    <w:rsid w:val="00993D04"/>
    <w:rsid w:val="00993DCA"/>
    <w:rsid w:val="00993E65"/>
    <w:rsid w:val="009945BD"/>
    <w:rsid w:val="00994730"/>
    <w:rsid w:val="009948C1"/>
    <w:rsid w:val="00994CD7"/>
    <w:rsid w:val="0099500E"/>
    <w:rsid w:val="009958F2"/>
    <w:rsid w:val="00995CAB"/>
    <w:rsid w:val="00995E24"/>
    <w:rsid w:val="00995EB2"/>
    <w:rsid w:val="00996258"/>
    <w:rsid w:val="009962A5"/>
    <w:rsid w:val="00996306"/>
    <w:rsid w:val="00996744"/>
    <w:rsid w:val="00996A08"/>
    <w:rsid w:val="00996A23"/>
    <w:rsid w:val="00997C6C"/>
    <w:rsid w:val="00997CC0"/>
    <w:rsid w:val="00997CF4"/>
    <w:rsid w:val="009A000C"/>
    <w:rsid w:val="009A035F"/>
    <w:rsid w:val="009A09BC"/>
    <w:rsid w:val="009A0E02"/>
    <w:rsid w:val="009A1151"/>
    <w:rsid w:val="009A1169"/>
    <w:rsid w:val="009A12AA"/>
    <w:rsid w:val="009A12D7"/>
    <w:rsid w:val="009A13FE"/>
    <w:rsid w:val="009A15D6"/>
    <w:rsid w:val="009A164C"/>
    <w:rsid w:val="009A18A2"/>
    <w:rsid w:val="009A19DB"/>
    <w:rsid w:val="009A1AAC"/>
    <w:rsid w:val="009A2357"/>
    <w:rsid w:val="009A273A"/>
    <w:rsid w:val="009A2840"/>
    <w:rsid w:val="009A297D"/>
    <w:rsid w:val="009A2B6F"/>
    <w:rsid w:val="009A2BB6"/>
    <w:rsid w:val="009A2C63"/>
    <w:rsid w:val="009A2CB8"/>
    <w:rsid w:val="009A3789"/>
    <w:rsid w:val="009A3862"/>
    <w:rsid w:val="009A39D6"/>
    <w:rsid w:val="009A429A"/>
    <w:rsid w:val="009A4481"/>
    <w:rsid w:val="009A45A2"/>
    <w:rsid w:val="009A48FF"/>
    <w:rsid w:val="009A4908"/>
    <w:rsid w:val="009A51D4"/>
    <w:rsid w:val="009A546E"/>
    <w:rsid w:val="009A5B37"/>
    <w:rsid w:val="009A5EE6"/>
    <w:rsid w:val="009A6386"/>
    <w:rsid w:val="009A668B"/>
    <w:rsid w:val="009A6919"/>
    <w:rsid w:val="009A69FE"/>
    <w:rsid w:val="009A6AC7"/>
    <w:rsid w:val="009A7059"/>
    <w:rsid w:val="009A724A"/>
    <w:rsid w:val="009A75D1"/>
    <w:rsid w:val="009A7902"/>
    <w:rsid w:val="009B01A6"/>
    <w:rsid w:val="009B0408"/>
    <w:rsid w:val="009B0843"/>
    <w:rsid w:val="009B0A27"/>
    <w:rsid w:val="009B0DEE"/>
    <w:rsid w:val="009B0F9D"/>
    <w:rsid w:val="009B1335"/>
    <w:rsid w:val="009B176D"/>
    <w:rsid w:val="009B1839"/>
    <w:rsid w:val="009B1974"/>
    <w:rsid w:val="009B1AEF"/>
    <w:rsid w:val="009B1AF5"/>
    <w:rsid w:val="009B1E47"/>
    <w:rsid w:val="009B20F9"/>
    <w:rsid w:val="009B22A6"/>
    <w:rsid w:val="009B2CED"/>
    <w:rsid w:val="009B3054"/>
    <w:rsid w:val="009B335D"/>
    <w:rsid w:val="009B381A"/>
    <w:rsid w:val="009B3984"/>
    <w:rsid w:val="009B3C90"/>
    <w:rsid w:val="009B3E05"/>
    <w:rsid w:val="009B4171"/>
    <w:rsid w:val="009B4210"/>
    <w:rsid w:val="009B4395"/>
    <w:rsid w:val="009B4969"/>
    <w:rsid w:val="009B511F"/>
    <w:rsid w:val="009B5211"/>
    <w:rsid w:val="009B5578"/>
    <w:rsid w:val="009B5785"/>
    <w:rsid w:val="009B58F9"/>
    <w:rsid w:val="009B6A65"/>
    <w:rsid w:val="009B731A"/>
    <w:rsid w:val="009B76E3"/>
    <w:rsid w:val="009B76F9"/>
    <w:rsid w:val="009B7A72"/>
    <w:rsid w:val="009B7BB8"/>
    <w:rsid w:val="009C0219"/>
    <w:rsid w:val="009C05C4"/>
    <w:rsid w:val="009C07CF"/>
    <w:rsid w:val="009C0E9B"/>
    <w:rsid w:val="009C126A"/>
    <w:rsid w:val="009C12BF"/>
    <w:rsid w:val="009C12E2"/>
    <w:rsid w:val="009C13A0"/>
    <w:rsid w:val="009C16AD"/>
    <w:rsid w:val="009C1D4C"/>
    <w:rsid w:val="009C24BB"/>
    <w:rsid w:val="009C2A50"/>
    <w:rsid w:val="009C2DD2"/>
    <w:rsid w:val="009C2F66"/>
    <w:rsid w:val="009C3918"/>
    <w:rsid w:val="009C3982"/>
    <w:rsid w:val="009C3EC4"/>
    <w:rsid w:val="009C4186"/>
    <w:rsid w:val="009C441F"/>
    <w:rsid w:val="009C4807"/>
    <w:rsid w:val="009C4A07"/>
    <w:rsid w:val="009C4B8E"/>
    <w:rsid w:val="009C502E"/>
    <w:rsid w:val="009C5133"/>
    <w:rsid w:val="009C51D5"/>
    <w:rsid w:val="009C51EE"/>
    <w:rsid w:val="009C543C"/>
    <w:rsid w:val="009C5914"/>
    <w:rsid w:val="009C599A"/>
    <w:rsid w:val="009C5EFF"/>
    <w:rsid w:val="009C614C"/>
    <w:rsid w:val="009C63D5"/>
    <w:rsid w:val="009C650E"/>
    <w:rsid w:val="009C663B"/>
    <w:rsid w:val="009C69AF"/>
    <w:rsid w:val="009C70DB"/>
    <w:rsid w:val="009C711C"/>
    <w:rsid w:val="009C7192"/>
    <w:rsid w:val="009C725B"/>
    <w:rsid w:val="009C74A4"/>
    <w:rsid w:val="009C774A"/>
    <w:rsid w:val="009C7CE7"/>
    <w:rsid w:val="009D0005"/>
    <w:rsid w:val="009D02AD"/>
    <w:rsid w:val="009D0481"/>
    <w:rsid w:val="009D05E8"/>
    <w:rsid w:val="009D06F2"/>
    <w:rsid w:val="009D09F9"/>
    <w:rsid w:val="009D0DD8"/>
    <w:rsid w:val="009D12F0"/>
    <w:rsid w:val="009D1475"/>
    <w:rsid w:val="009D1643"/>
    <w:rsid w:val="009D19BC"/>
    <w:rsid w:val="009D1B46"/>
    <w:rsid w:val="009D22CB"/>
    <w:rsid w:val="009D2348"/>
    <w:rsid w:val="009D27D5"/>
    <w:rsid w:val="009D2A17"/>
    <w:rsid w:val="009D2D25"/>
    <w:rsid w:val="009D2EA8"/>
    <w:rsid w:val="009D2EF9"/>
    <w:rsid w:val="009D2F0C"/>
    <w:rsid w:val="009D3306"/>
    <w:rsid w:val="009D3578"/>
    <w:rsid w:val="009D35B3"/>
    <w:rsid w:val="009D3A5F"/>
    <w:rsid w:val="009D42A3"/>
    <w:rsid w:val="009D43A0"/>
    <w:rsid w:val="009D448F"/>
    <w:rsid w:val="009D466B"/>
    <w:rsid w:val="009D471A"/>
    <w:rsid w:val="009D4F88"/>
    <w:rsid w:val="009D4FF6"/>
    <w:rsid w:val="009D5193"/>
    <w:rsid w:val="009D5776"/>
    <w:rsid w:val="009D5A8E"/>
    <w:rsid w:val="009D5BF9"/>
    <w:rsid w:val="009D5C32"/>
    <w:rsid w:val="009D5C41"/>
    <w:rsid w:val="009D5C56"/>
    <w:rsid w:val="009D6472"/>
    <w:rsid w:val="009D74C0"/>
    <w:rsid w:val="009D7745"/>
    <w:rsid w:val="009D7972"/>
    <w:rsid w:val="009D7994"/>
    <w:rsid w:val="009D79F4"/>
    <w:rsid w:val="009D7D19"/>
    <w:rsid w:val="009E08D9"/>
    <w:rsid w:val="009E0A7C"/>
    <w:rsid w:val="009E126D"/>
    <w:rsid w:val="009E136F"/>
    <w:rsid w:val="009E17FF"/>
    <w:rsid w:val="009E215B"/>
    <w:rsid w:val="009E2562"/>
    <w:rsid w:val="009E2C86"/>
    <w:rsid w:val="009E2E98"/>
    <w:rsid w:val="009E2EE9"/>
    <w:rsid w:val="009E33D7"/>
    <w:rsid w:val="009E3967"/>
    <w:rsid w:val="009E3BF8"/>
    <w:rsid w:val="009E3CD1"/>
    <w:rsid w:val="009E3D09"/>
    <w:rsid w:val="009E4158"/>
    <w:rsid w:val="009E4E54"/>
    <w:rsid w:val="009E4FE7"/>
    <w:rsid w:val="009E5520"/>
    <w:rsid w:val="009E5AF5"/>
    <w:rsid w:val="009E5B54"/>
    <w:rsid w:val="009E5DDF"/>
    <w:rsid w:val="009E5EB5"/>
    <w:rsid w:val="009E68AC"/>
    <w:rsid w:val="009E6BD8"/>
    <w:rsid w:val="009E74F0"/>
    <w:rsid w:val="009E75EC"/>
    <w:rsid w:val="009E7F23"/>
    <w:rsid w:val="009F0168"/>
    <w:rsid w:val="009F0768"/>
    <w:rsid w:val="009F0C88"/>
    <w:rsid w:val="009F0FDE"/>
    <w:rsid w:val="009F102A"/>
    <w:rsid w:val="009F151C"/>
    <w:rsid w:val="009F1531"/>
    <w:rsid w:val="009F16CB"/>
    <w:rsid w:val="009F18CE"/>
    <w:rsid w:val="009F1B87"/>
    <w:rsid w:val="009F1EFE"/>
    <w:rsid w:val="009F2505"/>
    <w:rsid w:val="009F2A19"/>
    <w:rsid w:val="009F2C8E"/>
    <w:rsid w:val="009F2DEE"/>
    <w:rsid w:val="009F327B"/>
    <w:rsid w:val="009F3722"/>
    <w:rsid w:val="009F377B"/>
    <w:rsid w:val="009F3827"/>
    <w:rsid w:val="009F3AD4"/>
    <w:rsid w:val="009F3B2D"/>
    <w:rsid w:val="009F3B72"/>
    <w:rsid w:val="009F3F0C"/>
    <w:rsid w:val="009F4D4D"/>
    <w:rsid w:val="009F5093"/>
    <w:rsid w:val="009F514E"/>
    <w:rsid w:val="009F5E33"/>
    <w:rsid w:val="009F6229"/>
    <w:rsid w:val="009F6672"/>
    <w:rsid w:val="009F66C9"/>
    <w:rsid w:val="009F6A17"/>
    <w:rsid w:val="009F7867"/>
    <w:rsid w:val="009F7D66"/>
    <w:rsid w:val="009F7D9F"/>
    <w:rsid w:val="00A004B1"/>
    <w:rsid w:val="00A00630"/>
    <w:rsid w:val="00A00BD2"/>
    <w:rsid w:val="00A00DF0"/>
    <w:rsid w:val="00A00E56"/>
    <w:rsid w:val="00A0157A"/>
    <w:rsid w:val="00A01901"/>
    <w:rsid w:val="00A024FF"/>
    <w:rsid w:val="00A027F3"/>
    <w:rsid w:val="00A029B1"/>
    <w:rsid w:val="00A032B5"/>
    <w:rsid w:val="00A038D5"/>
    <w:rsid w:val="00A03978"/>
    <w:rsid w:val="00A03A0A"/>
    <w:rsid w:val="00A03A90"/>
    <w:rsid w:val="00A03AB1"/>
    <w:rsid w:val="00A03C0C"/>
    <w:rsid w:val="00A04118"/>
    <w:rsid w:val="00A04B51"/>
    <w:rsid w:val="00A04D7E"/>
    <w:rsid w:val="00A051D9"/>
    <w:rsid w:val="00A05653"/>
    <w:rsid w:val="00A05DF3"/>
    <w:rsid w:val="00A06BA1"/>
    <w:rsid w:val="00A06DD8"/>
    <w:rsid w:val="00A06E3E"/>
    <w:rsid w:val="00A06EBC"/>
    <w:rsid w:val="00A06FDF"/>
    <w:rsid w:val="00A0704E"/>
    <w:rsid w:val="00A071D6"/>
    <w:rsid w:val="00A07298"/>
    <w:rsid w:val="00A078E3"/>
    <w:rsid w:val="00A079C8"/>
    <w:rsid w:val="00A07A82"/>
    <w:rsid w:val="00A07BDE"/>
    <w:rsid w:val="00A07C2A"/>
    <w:rsid w:val="00A07C51"/>
    <w:rsid w:val="00A07C95"/>
    <w:rsid w:val="00A07DB4"/>
    <w:rsid w:val="00A07E08"/>
    <w:rsid w:val="00A108F5"/>
    <w:rsid w:val="00A10D79"/>
    <w:rsid w:val="00A11023"/>
    <w:rsid w:val="00A112E8"/>
    <w:rsid w:val="00A11535"/>
    <w:rsid w:val="00A11802"/>
    <w:rsid w:val="00A11E56"/>
    <w:rsid w:val="00A11F50"/>
    <w:rsid w:val="00A11FFC"/>
    <w:rsid w:val="00A12184"/>
    <w:rsid w:val="00A12798"/>
    <w:rsid w:val="00A12B67"/>
    <w:rsid w:val="00A13A09"/>
    <w:rsid w:val="00A13C06"/>
    <w:rsid w:val="00A13CB0"/>
    <w:rsid w:val="00A14136"/>
    <w:rsid w:val="00A142D6"/>
    <w:rsid w:val="00A147BF"/>
    <w:rsid w:val="00A14C78"/>
    <w:rsid w:val="00A1535E"/>
    <w:rsid w:val="00A153BE"/>
    <w:rsid w:val="00A155A7"/>
    <w:rsid w:val="00A15DEE"/>
    <w:rsid w:val="00A16218"/>
    <w:rsid w:val="00A16462"/>
    <w:rsid w:val="00A167B5"/>
    <w:rsid w:val="00A16DBE"/>
    <w:rsid w:val="00A16E4B"/>
    <w:rsid w:val="00A17391"/>
    <w:rsid w:val="00A179E0"/>
    <w:rsid w:val="00A17C4F"/>
    <w:rsid w:val="00A17D06"/>
    <w:rsid w:val="00A20483"/>
    <w:rsid w:val="00A20653"/>
    <w:rsid w:val="00A20696"/>
    <w:rsid w:val="00A20A39"/>
    <w:rsid w:val="00A20B13"/>
    <w:rsid w:val="00A2135D"/>
    <w:rsid w:val="00A21437"/>
    <w:rsid w:val="00A22083"/>
    <w:rsid w:val="00A221C0"/>
    <w:rsid w:val="00A22BC4"/>
    <w:rsid w:val="00A235A4"/>
    <w:rsid w:val="00A23627"/>
    <w:rsid w:val="00A238BD"/>
    <w:rsid w:val="00A23DCA"/>
    <w:rsid w:val="00A240D8"/>
    <w:rsid w:val="00A24195"/>
    <w:rsid w:val="00A243E4"/>
    <w:rsid w:val="00A2459D"/>
    <w:rsid w:val="00A24D30"/>
    <w:rsid w:val="00A24E23"/>
    <w:rsid w:val="00A25469"/>
    <w:rsid w:val="00A254E8"/>
    <w:rsid w:val="00A2566C"/>
    <w:rsid w:val="00A25C84"/>
    <w:rsid w:val="00A25F05"/>
    <w:rsid w:val="00A26491"/>
    <w:rsid w:val="00A27DFD"/>
    <w:rsid w:val="00A27E22"/>
    <w:rsid w:val="00A27FEF"/>
    <w:rsid w:val="00A301BE"/>
    <w:rsid w:val="00A30556"/>
    <w:rsid w:val="00A30B2D"/>
    <w:rsid w:val="00A311AE"/>
    <w:rsid w:val="00A312A6"/>
    <w:rsid w:val="00A312AC"/>
    <w:rsid w:val="00A3130E"/>
    <w:rsid w:val="00A3178C"/>
    <w:rsid w:val="00A31908"/>
    <w:rsid w:val="00A3193B"/>
    <w:rsid w:val="00A324CF"/>
    <w:rsid w:val="00A32D79"/>
    <w:rsid w:val="00A32E8B"/>
    <w:rsid w:val="00A32ED6"/>
    <w:rsid w:val="00A33776"/>
    <w:rsid w:val="00A337B4"/>
    <w:rsid w:val="00A33E09"/>
    <w:rsid w:val="00A3442C"/>
    <w:rsid w:val="00A34444"/>
    <w:rsid w:val="00A344A5"/>
    <w:rsid w:val="00A346C3"/>
    <w:rsid w:val="00A347A8"/>
    <w:rsid w:val="00A34A28"/>
    <w:rsid w:val="00A34C3F"/>
    <w:rsid w:val="00A34D4A"/>
    <w:rsid w:val="00A35FDF"/>
    <w:rsid w:val="00A36155"/>
    <w:rsid w:val="00A3629E"/>
    <w:rsid w:val="00A3649A"/>
    <w:rsid w:val="00A365AD"/>
    <w:rsid w:val="00A3679A"/>
    <w:rsid w:val="00A369C2"/>
    <w:rsid w:val="00A3706C"/>
    <w:rsid w:val="00A412D6"/>
    <w:rsid w:val="00A41310"/>
    <w:rsid w:val="00A4246D"/>
    <w:rsid w:val="00A42A85"/>
    <w:rsid w:val="00A42D07"/>
    <w:rsid w:val="00A42E3E"/>
    <w:rsid w:val="00A441A8"/>
    <w:rsid w:val="00A44B13"/>
    <w:rsid w:val="00A44B43"/>
    <w:rsid w:val="00A4503E"/>
    <w:rsid w:val="00A450C0"/>
    <w:rsid w:val="00A45468"/>
    <w:rsid w:val="00A45AFC"/>
    <w:rsid w:val="00A45D92"/>
    <w:rsid w:val="00A45DA6"/>
    <w:rsid w:val="00A46241"/>
    <w:rsid w:val="00A46897"/>
    <w:rsid w:val="00A47061"/>
    <w:rsid w:val="00A471A8"/>
    <w:rsid w:val="00A4791B"/>
    <w:rsid w:val="00A479B8"/>
    <w:rsid w:val="00A47B29"/>
    <w:rsid w:val="00A47F8B"/>
    <w:rsid w:val="00A50983"/>
    <w:rsid w:val="00A50A48"/>
    <w:rsid w:val="00A51180"/>
    <w:rsid w:val="00A51242"/>
    <w:rsid w:val="00A5131A"/>
    <w:rsid w:val="00A514B2"/>
    <w:rsid w:val="00A51522"/>
    <w:rsid w:val="00A51573"/>
    <w:rsid w:val="00A51A5E"/>
    <w:rsid w:val="00A51E8C"/>
    <w:rsid w:val="00A51F06"/>
    <w:rsid w:val="00A524B2"/>
    <w:rsid w:val="00A524F0"/>
    <w:rsid w:val="00A52779"/>
    <w:rsid w:val="00A52895"/>
    <w:rsid w:val="00A52942"/>
    <w:rsid w:val="00A52A00"/>
    <w:rsid w:val="00A52D7D"/>
    <w:rsid w:val="00A539A5"/>
    <w:rsid w:val="00A53AB5"/>
    <w:rsid w:val="00A53AE9"/>
    <w:rsid w:val="00A53CF3"/>
    <w:rsid w:val="00A53DA0"/>
    <w:rsid w:val="00A5404D"/>
    <w:rsid w:val="00A541AA"/>
    <w:rsid w:val="00A543D9"/>
    <w:rsid w:val="00A545D8"/>
    <w:rsid w:val="00A54D62"/>
    <w:rsid w:val="00A5540C"/>
    <w:rsid w:val="00A555A7"/>
    <w:rsid w:val="00A55879"/>
    <w:rsid w:val="00A563E5"/>
    <w:rsid w:val="00A56CDE"/>
    <w:rsid w:val="00A56D0A"/>
    <w:rsid w:val="00A56F8B"/>
    <w:rsid w:val="00A5765D"/>
    <w:rsid w:val="00A5786D"/>
    <w:rsid w:val="00A579BD"/>
    <w:rsid w:val="00A60768"/>
    <w:rsid w:val="00A607CB"/>
    <w:rsid w:val="00A60976"/>
    <w:rsid w:val="00A60B70"/>
    <w:rsid w:val="00A6105E"/>
    <w:rsid w:val="00A61471"/>
    <w:rsid w:val="00A61482"/>
    <w:rsid w:val="00A615EE"/>
    <w:rsid w:val="00A61DC9"/>
    <w:rsid w:val="00A6244C"/>
    <w:rsid w:val="00A62794"/>
    <w:rsid w:val="00A62CD8"/>
    <w:rsid w:val="00A62D45"/>
    <w:rsid w:val="00A634F2"/>
    <w:rsid w:val="00A6351F"/>
    <w:rsid w:val="00A63809"/>
    <w:rsid w:val="00A63CBE"/>
    <w:rsid w:val="00A64278"/>
    <w:rsid w:val="00A64A6E"/>
    <w:rsid w:val="00A64AE7"/>
    <w:rsid w:val="00A6519F"/>
    <w:rsid w:val="00A651EE"/>
    <w:rsid w:val="00A65339"/>
    <w:rsid w:val="00A654E0"/>
    <w:rsid w:val="00A656A5"/>
    <w:rsid w:val="00A65931"/>
    <w:rsid w:val="00A65A70"/>
    <w:rsid w:val="00A65A80"/>
    <w:rsid w:val="00A65DB6"/>
    <w:rsid w:val="00A65E0B"/>
    <w:rsid w:val="00A6665F"/>
    <w:rsid w:val="00A66F36"/>
    <w:rsid w:val="00A67087"/>
    <w:rsid w:val="00A673E4"/>
    <w:rsid w:val="00A676D9"/>
    <w:rsid w:val="00A6785A"/>
    <w:rsid w:val="00A67D0B"/>
    <w:rsid w:val="00A67EFC"/>
    <w:rsid w:val="00A7031E"/>
    <w:rsid w:val="00A70660"/>
    <w:rsid w:val="00A7087B"/>
    <w:rsid w:val="00A70F4A"/>
    <w:rsid w:val="00A71140"/>
    <w:rsid w:val="00A71313"/>
    <w:rsid w:val="00A7205E"/>
    <w:rsid w:val="00A72AC0"/>
    <w:rsid w:val="00A72CBE"/>
    <w:rsid w:val="00A7308B"/>
    <w:rsid w:val="00A73AB7"/>
    <w:rsid w:val="00A74096"/>
    <w:rsid w:val="00A74255"/>
    <w:rsid w:val="00A74358"/>
    <w:rsid w:val="00A74692"/>
    <w:rsid w:val="00A74CF7"/>
    <w:rsid w:val="00A75234"/>
    <w:rsid w:val="00A75359"/>
    <w:rsid w:val="00A754C0"/>
    <w:rsid w:val="00A75A52"/>
    <w:rsid w:val="00A75F87"/>
    <w:rsid w:val="00A7618B"/>
    <w:rsid w:val="00A76396"/>
    <w:rsid w:val="00A7640B"/>
    <w:rsid w:val="00A76EB7"/>
    <w:rsid w:val="00A76F56"/>
    <w:rsid w:val="00A773A8"/>
    <w:rsid w:val="00A7778B"/>
    <w:rsid w:val="00A77FC3"/>
    <w:rsid w:val="00A802B1"/>
    <w:rsid w:val="00A803BC"/>
    <w:rsid w:val="00A80547"/>
    <w:rsid w:val="00A80969"/>
    <w:rsid w:val="00A80D3C"/>
    <w:rsid w:val="00A8128B"/>
    <w:rsid w:val="00A819BB"/>
    <w:rsid w:val="00A819E4"/>
    <w:rsid w:val="00A81B87"/>
    <w:rsid w:val="00A81C5D"/>
    <w:rsid w:val="00A81FBE"/>
    <w:rsid w:val="00A82804"/>
    <w:rsid w:val="00A82FCA"/>
    <w:rsid w:val="00A83024"/>
    <w:rsid w:val="00A83417"/>
    <w:rsid w:val="00A83973"/>
    <w:rsid w:val="00A8498B"/>
    <w:rsid w:val="00A84AF6"/>
    <w:rsid w:val="00A84BD2"/>
    <w:rsid w:val="00A851DB"/>
    <w:rsid w:val="00A853E2"/>
    <w:rsid w:val="00A85798"/>
    <w:rsid w:val="00A8609D"/>
    <w:rsid w:val="00A863C6"/>
    <w:rsid w:val="00A86A62"/>
    <w:rsid w:val="00A86EA7"/>
    <w:rsid w:val="00A8736B"/>
    <w:rsid w:val="00A879E7"/>
    <w:rsid w:val="00A87CC1"/>
    <w:rsid w:val="00A87DAC"/>
    <w:rsid w:val="00A90056"/>
    <w:rsid w:val="00A908E5"/>
    <w:rsid w:val="00A909AA"/>
    <w:rsid w:val="00A91154"/>
    <w:rsid w:val="00A91244"/>
    <w:rsid w:val="00A91774"/>
    <w:rsid w:val="00A91B72"/>
    <w:rsid w:val="00A91C47"/>
    <w:rsid w:val="00A91C7F"/>
    <w:rsid w:val="00A92066"/>
    <w:rsid w:val="00A92776"/>
    <w:rsid w:val="00A92ADA"/>
    <w:rsid w:val="00A92BAB"/>
    <w:rsid w:val="00A93020"/>
    <w:rsid w:val="00A93181"/>
    <w:rsid w:val="00A9325F"/>
    <w:rsid w:val="00A93346"/>
    <w:rsid w:val="00A93409"/>
    <w:rsid w:val="00A9351C"/>
    <w:rsid w:val="00A938E6"/>
    <w:rsid w:val="00A93CCF"/>
    <w:rsid w:val="00A93F95"/>
    <w:rsid w:val="00A94896"/>
    <w:rsid w:val="00A94930"/>
    <w:rsid w:val="00A94C23"/>
    <w:rsid w:val="00A94E4E"/>
    <w:rsid w:val="00A94F95"/>
    <w:rsid w:val="00A9534C"/>
    <w:rsid w:val="00A9538F"/>
    <w:rsid w:val="00A95514"/>
    <w:rsid w:val="00A956F6"/>
    <w:rsid w:val="00A95BD5"/>
    <w:rsid w:val="00A95C53"/>
    <w:rsid w:val="00A96313"/>
    <w:rsid w:val="00A963CB"/>
    <w:rsid w:val="00A96813"/>
    <w:rsid w:val="00A96EE3"/>
    <w:rsid w:val="00A96F78"/>
    <w:rsid w:val="00A9703F"/>
    <w:rsid w:val="00A9781B"/>
    <w:rsid w:val="00A97854"/>
    <w:rsid w:val="00A979E1"/>
    <w:rsid w:val="00A97AFE"/>
    <w:rsid w:val="00A97FAA"/>
    <w:rsid w:val="00AA026C"/>
    <w:rsid w:val="00AA096E"/>
    <w:rsid w:val="00AA0B9C"/>
    <w:rsid w:val="00AA0B9E"/>
    <w:rsid w:val="00AA1087"/>
    <w:rsid w:val="00AA1332"/>
    <w:rsid w:val="00AA161A"/>
    <w:rsid w:val="00AA18AB"/>
    <w:rsid w:val="00AA18F4"/>
    <w:rsid w:val="00AA21F6"/>
    <w:rsid w:val="00AA22E4"/>
    <w:rsid w:val="00AA247C"/>
    <w:rsid w:val="00AA25A9"/>
    <w:rsid w:val="00AA26D9"/>
    <w:rsid w:val="00AA278A"/>
    <w:rsid w:val="00AA2B75"/>
    <w:rsid w:val="00AA3183"/>
    <w:rsid w:val="00AA3AA2"/>
    <w:rsid w:val="00AA3D77"/>
    <w:rsid w:val="00AA3DB9"/>
    <w:rsid w:val="00AA3E71"/>
    <w:rsid w:val="00AA4605"/>
    <w:rsid w:val="00AA476D"/>
    <w:rsid w:val="00AA4EB4"/>
    <w:rsid w:val="00AA51AD"/>
    <w:rsid w:val="00AA5368"/>
    <w:rsid w:val="00AA5500"/>
    <w:rsid w:val="00AA5632"/>
    <w:rsid w:val="00AA591E"/>
    <w:rsid w:val="00AA59E5"/>
    <w:rsid w:val="00AA5A2E"/>
    <w:rsid w:val="00AA5DF4"/>
    <w:rsid w:val="00AA603E"/>
    <w:rsid w:val="00AA65C9"/>
    <w:rsid w:val="00AA66CB"/>
    <w:rsid w:val="00AA7272"/>
    <w:rsid w:val="00AA753A"/>
    <w:rsid w:val="00AA7B56"/>
    <w:rsid w:val="00AB0348"/>
    <w:rsid w:val="00AB0572"/>
    <w:rsid w:val="00AB0811"/>
    <w:rsid w:val="00AB083C"/>
    <w:rsid w:val="00AB0970"/>
    <w:rsid w:val="00AB0A13"/>
    <w:rsid w:val="00AB0A32"/>
    <w:rsid w:val="00AB0B90"/>
    <w:rsid w:val="00AB0E56"/>
    <w:rsid w:val="00AB0ED5"/>
    <w:rsid w:val="00AB1097"/>
    <w:rsid w:val="00AB18AC"/>
    <w:rsid w:val="00AB1906"/>
    <w:rsid w:val="00AB1EB7"/>
    <w:rsid w:val="00AB2062"/>
    <w:rsid w:val="00AB208B"/>
    <w:rsid w:val="00AB21AC"/>
    <w:rsid w:val="00AB32D7"/>
    <w:rsid w:val="00AB3310"/>
    <w:rsid w:val="00AB33CC"/>
    <w:rsid w:val="00AB33D0"/>
    <w:rsid w:val="00AB3637"/>
    <w:rsid w:val="00AB392B"/>
    <w:rsid w:val="00AB3955"/>
    <w:rsid w:val="00AB3A15"/>
    <w:rsid w:val="00AB3D84"/>
    <w:rsid w:val="00AB4013"/>
    <w:rsid w:val="00AB45F3"/>
    <w:rsid w:val="00AB4C99"/>
    <w:rsid w:val="00AB4ECC"/>
    <w:rsid w:val="00AB4F0F"/>
    <w:rsid w:val="00AB5301"/>
    <w:rsid w:val="00AB53E3"/>
    <w:rsid w:val="00AB551E"/>
    <w:rsid w:val="00AB5937"/>
    <w:rsid w:val="00AB5E00"/>
    <w:rsid w:val="00AB60E2"/>
    <w:rsid w:val="00AB6135"/>
    <w:rsid w:val="00AB61AF"/>
    <w:rsid w:val="00AB649A"/>
    <w:rsid w:val="00AB6601"/>
    <w:rsid w:val="00AB674E"/>
    <w:rsid w:val="00AB6970"/>
    <w:rsid w:val="00AB6D79"/>
    <w:rsid w:val="00AB6FA8"/>
    <w:rsid w:val="00AB7084"/>
    <w:rsid w:val="00AB709E"/>
    <w:rsid w:val="00AB72D7"/>
    <w:rsid w:val="00AB7513"/>
    <w:rsid w:val="00AB7806"/>
    <w:rsid w:val="00AB7973"/>
    <w:rsid w:val="00AC0279"/>
    <w:rsid w:val="00AC02C1"/>
    <w:rsid w:val="00AC0507"/>
    <w:rsid w:val="00AC080A"/>
    <w:rsid w:val="00AC0AB6"/>
    <w:rsid w:val="00AC10AD"/>
    <w:rsid w:val="00AC10FC"/>
    <w:rsid w:val="00AC1CAA"/>
    <w:rsid w:val="00AC1E55"/>
    <w:rsid w:val="00AC2AD2"/>
    <w:rsid w:val="00AC2D8C"/>
    <w:rsid w:val="00AC2FC9"/>
    <w:rsid w:val="00AC30BE"/>
    <w:rsid w:val="00AC3CBB"/>
    <w:rsid w:val="00AC3CCD"/>
    <w:rsid w:val="00AC3D06"/>
    <w:rsid w:val="00AC3D8B"/>
    <w:rsid w:val="00AC429F"/>
    <w:rsid w:val="00AC4EA2"/>
    <w:rsid w:val="00AC533D"/>
    <w:rsid w:val="00AC5F55"/>
    <w:rsid w:val="00AC60B4"/>
    <w:rsid w:val="00AC624B"/>
    <w:rsid w:val="00AC675D"/>
    <w:rsid w:val="00AC67B6"/>
    <w:rsid w:val="00AC6FA8"/>
    <w:rsid w:val="00AC7D98"/>
    <w:rsid w:val="00AD00C5"/>
    <w:rsid w:val="00AD0EAD"/>
    <w:rsid w:val="00AD0F64"/>
    <w:rsid w:val="00AD1032"/>
    <w:rsid w:val="00AD15BB"/>
    <w:rsid w:val="00AD165F"/>
    <w:rsid w:val="00AD1670"/>
    <w:rsid w:val="00AD2794"/>
    <w:rsid w:val="00AD282D"/>
    <w:rsid w:val="00AD2DC5"/>
    <w:rsid w:val="00AD2F30"/>
    <w:rsid w:val="00AD3109"/>
    <w:rsid w:val="00AD33A3"/>
    <w:rsid w:val="00AD3455"/>
    <w:rsid w:val="00AD3CAD"/>
    <w:rsid w:val="00AD46E8"/>
    <w:rsid w:val="00AD54B9"/>
    <w:rsid w:val="00AD5A99"/>
    <w:rsid w:val="00AD5B93"/>
    <w:rsid w:val="00AD5F59"/>
    <w:rsid w:val="00AD60F4"/>
    <w:rsid w:val="00AD6274"/>
    <w:rsid w:val="00AD63E4"/>
    <w:rsid w:val="00AD673C"/>
    <w:rsid w:val="00AD67DF"/>
    <w:rsid w:val="00AD69FF"/>
    <w:rsid w:val="00AD702B"/>
    <w:rsid w:val="00AD72E6"/>
    <w:rsid w:val="00AD74B7"/>
    <w:rsid w:val="00AD7833"/>
    <w:rsid w:val="00AD7A3F"/>
    <w:rsid w:val="00AD7A8F"/>
    <w:rsid w:val="00AD7C0F"/>
    <w:rsid w:val="00AD7C95"/>
    <w:rsid w:val="00AD7FCD"/>
    <w:rsid w:val="00AE01B6"/>
    <w:rsid w:val="00AE048F"/>
    <w:rsid w:val="00AE0665"/>
    <w:rsid w:val="00AE06DD"/>
    <w:rsid w:val="00AE0E28"/>
    <w:rsid w:val="00AE0F8B"/>
    <w:rsid w:val="00AE1131"/>
    <w:rsid w:val="00AE1F8F"/>
    <w:rsid w:val="00AE20B4"/>
    <w:rsid w:val="00AE2487"/>
    <w:rsid w:val="00AE2BED"/>
    <w:rsid w:val="00AE3044"/>
    <w:rsid w:val="00AE336E"/>
    <w:rsid w:val="00AE360D"/>
    <w:rsid w:val="00AE3DE1"/>
    <w:rsid w:val="00AE44F7"/>
    <w:rsid w:val="00AE461C"/>
    <w:rsid w:val="00AE468A"/>
    <w:rsid w:val="00AE4695"/>
    <w:rsid w:val="00AE50D0"/>
    <w:rsid w:val="00AE5439"/>
    <w:rsid w:val="00AE5494"/>
    <w:rsid w:val="00AE5547"/>
    <w:rsid w:val="00AE58F3"/>
    <w:rsid w:val="00AE5A56"/>
    <w:rsid w:val="00AE5AFC"/>
    <w:rsid w:val="00AE5FD8"/>
    <w:rsid w:val="00AE604C"/>
    <w:rsid w:val="00AE61B2"/>
    <w:rsid w:val="00AE635A"/>
    <w:rsid w:val="00AE6A4A"/>
    <w:rsid w:val="00AE6F94"/>
    <w:rsid w:val="00AE704D"/>
    <w:rsid w:val="00AE78D1"/>
    <w:rsid w:val="00AE7F89"/>
    <w:rsid w:val="00AF0876"/>
    <w:rsid w:val="00AF0BA0"/>
    <w:rsid w:val="00AF120F"/>
    <w:rsid w:val="00AF197E"/>
    <w:rsid w:val="00AF1BD6"/>
    <w:rsid w:val="00AF1BD8"/>
    <w:rsid w:val="00AF2131"/>
    <w:rsid w:val="00AF28C3"/>
    <w:rsid w:val="00AF2A0C"/>
    <w:rsid w:val="00AF2A60"/>
    <w:rsid w:val="00AF2D48"/>
    <w:rsid w:val="00AF2D54"/>
    <w:rsid w:val="00AF3316"/>
    <w:rsid w:val="00AF3458"/>
    <w:rsid w:val="00AF36AC"/>
    <w:rsid w:val="00AF3E0F"/>
    <w:rsid w:val="00AF3F7B"/>
    <w:rsid w:val="00AF3F9F"/>
    <w:rsid w:val="00AF42B4"/>
    <w:rsid w:val="00AF4B8A"/>
    <w:rsid w:val="00AF4F1B"/>
    <w:rsid w:val="00AF5EC6"/>
    <w:rsid w:val="00AF6003"/>
    <w:rsid w:val="00AF61EF"/>
    <w:rsid w:val="00AF6943"/>
    <w:rsid w:val="00AF6A06"/>
    <w:rsid w:val="00AF6C38"/>
    <w:rsid w:val="00AF6E8A"/>
    <w:rsid w:val="00AF6FCF"/>
    <w:rsid w:val="00AF7213"/>
    <w:rsid w:val="00AF7512"/>
    <w:rsid w:val="00AF75F2"/>
    <w:rsid w:val="00AF7771"/>
    <w:rsid w:val="00AF7D92"/>
    <w:rsid w:val="00AF7F8F"/>
    <w:rsid w:val="00B002DF"/>
    <w:rsid w:val="00B00365"/>
    <w:rsid w:val="00B00CCA"/>
    <w:rsid w:val="00B011CC"/>
    <w:rsid w:val="00B01423"/>
    <w:rsid w:val="00B01938"/>
    <w:rsid w:val="00B01D66"/>
    <w:rsid w:val="00B02309"/>
    <w:rsid w:val="00B02A98"/>
    <w:rsid w:val="00B03B28"/>
    <w:rsid w:val="00B03D04"/>
    <w:rsid w:val="00B03F24"/>
    <w:rsid w:val="00B04048"/>
    <w:rsid w:val="00B0426A"/>
    <w:rsid w:val="00B04F3D"/>
    <w:rsid w:val="00B052AB"/>
    <w:rsid w:val="00B05702"/>
    <w:rsid w:val="00B05D14"/>
    <w:rsid w:val="00B05F30"/>
    <w:rsid w:val="00B06565"/>
    <w:rsid w:val="00B06DD9"/>
    <w:rsid w:val="00B071C7"/>
    <w:rsid w:val="00B07291"/>
    <w:rsid w:val="00B0729F"/>
    <w:rsid w:val="00B0754E"/>
    <w:rsid w:val="00B076C5"/>
    <w:rsid w:val="00B079D8"/>
    <w:rsid w:val="00B07C5A"/>
    <w:rsid w:val="00B07CD6"/>
    <w:rsid w:val="00B07D8C"/>
    <w:rsid w:val="00B07E52"/>
    <w:rsid w:val="00B10010"/>
    <w:rsid w:val="00B1037E"/>
    <w:rsid w:val="00B103F1"/>
    <w:rsid w:val="00B11775"/>
    <w:rsid w:val="00B12236"/>
    <w:rsid w:val="00B122A8"/>
    <w:rsid w:val="00B12589"/>
    <w:rsid w:val="00B12678"/>
    <w:rsid w:val="00B12F75"/>
    <w:rsid w:val="00B1302D"/>
    <w:rsid w:val="00B131EF"/>
    <w:rsid w:val="00B1337B"/>
    <w:rsid w:val="00B136FE"/>
    <w:rsid w:val="00B13945"/>
    <w:rsid w:val="00B1421B"/>
    <w:rsid w:val="00B146C1"/>
    <w:rsid w:val="00B14C36"/>
    <w:rsid w:val="00B14CEB"/>
    <w:rsid w:val="00B15015"/>
    <w:rsid w:val="00B1506E"/>
    <w:rsid w:val="00B15084"/>
    <w:rsid w:val="00B1513F"/>
    <w:rsid w:val="00B15A53"/>
    <w:rsid w:val="00B15B89"/>
    <w:rsid w:val="00B15BC4"/>
    <w:rsid w:val="00B15DA3"/>
    <w:rsid w:val="00B165EB"/>
    <w:rsid w:val="00B16CF2"/>
    <w:rsid w:val="00B1746F"/>
    <w:rsid w:val="00B17576"/>
    <w:rsid w:val="00B17FD2"/>
    <w:rsid w:val="00B2070B"/>
    <w:rsid w:val="00B20725"/>
    <w:rsid w:val="00B2087E"/>
    <w:rsid w:val="00B20B11"/>
    <w:rsid w:val="00B20B94"/>
    <w:rsid w:val="00B20C33"/>
    <w:rsid w:val="00B20CBA"/>
    <w:rsid w:val="00B214B6"/>
    <w:rsid w:val="00B21B3F"/>
    <w:rsid w:val="00B22065"/>
    <w:rsid w:val="00B220D6"/>
    <w:rsid w:val="00B222C6"/>
    <w:rsid w:val="00B22685"/>
    <w:rsid w:val="00B227B9"/>
    <w:rsid w:val="00B2333D"/>
    <w:rsid w:val="00B23350"/>
    <w:rsid w:val="00B23E23"/>
    <w:rsid w:val="00B248D0"/>
    <w:rsid w:val="00B24F29"/>
    <w:rsid w:val="00B25200"/>
    <w:rsid w:val="00B2548B"/>
    <w:rsid w:val="00B255B4"/>
    <w:rsid w:val="00B257F6"/>
    <w:rsid w:val="00B25DF9"/>
    <w:rsid w:val="00B26237"/>
    <w:rsid w:val="00B2628E"/>
    <w:rsid w:val="00B266B0"/>
    <w:rsid w:val="00B26E77"/>
    <w:rsid w:val="00B26F3A"/>
    <w:rsid w:val="00B27921"/>
    <w:rsid w:val="00B27D91"/>
    <w:rsid w:val="00B3000E"/>
    <w:rsid w:val="00B310CF"/>
    <w:rsid w:val="00B312F6"/>
    <w:rsid w:val="00B31F8E"/>
    <w:rsid w:val="00B320AB"/>
    <w:rsid w:val="00B326A8"/>
    <w:rsid w:val="00B326D1"/>
    <w:rsid w:val="00B3291A"/>
    <w:rsid w:val="00B329EB"/>
    <w:rsid w:val="00B32FCD"/>
    <w:rsid w:val="00B332DD"/>
    <w:rsid w:val="00B33306"/>
    <w:rsid w:val="00B33508"/>
    <w:rsid w:val="00B33711"/>
    <w:rsid w:val="00B3377E"/>
    <w:rsid w:val="00B337DA"/>
    <w:rsid w:val="00B34BEC"/>
    <w:rsid w:val="00B34E63"/>
    <w:rsid w:val="00B34E64"/>
    <w:rsid w:val="00B35DA4"/>
    <w:rsid w:val="00B36255"/>
    <w:rsid w:val="00B363DE"/>
    <w:rsid w:val="00B367E1"/>
    <w:rsid w:val="00B36EB8"/>
    <w:rsid w:val="00B378DB"/>
    <w:rsid w:val="00B37CEA"/>
    <w:rsid w:val="00B37DA2"/>
    <w:rsid w:val="00B4046B"/>
    <w:rsid w:val="00B408B7"/>
    <w:rsid w:val="00B40A96"/>
    <w:rsid w:val="00B40CB8"/>
    <w:rsid w:val="00B41054"/>
    <w:rsid w:val="00B41434"/>
    <w:rsid w:val="00B4184B"/>
    <w:rsid w:val="00B4192C"/>
    <w:rsid w:val="00B42265"/>
    <w:rsid w:val="00B422A7"/>
    <w:rsid w:val="00B42369"/>
    <w:rsid w:val="00B42A32"/>
    <w:rsid w:val="00B42F58"/>
    <w:rsid w:val="00B42FA6"/>
    <w:rsid w:val="00B4399E"/>
    <w:rsid w:val="00B43A16"/>
    <w:rsid w:val="00B43C26"/>
    <w:rsid w:val="00B43E64"/>
    <w:rsid w:val="00B443E9"/>
    <w:rsid w:val="00B446D3"/>
    <w:rsid w:val="00B44BAA"/>
    <w:rsid w:val="00B4548B"/>
    <w:rsid w:val="00B45B3D"/>
    <w:rsid w:val="00B45CE1"/>
    <w:rsid w:val="00B45DAB"/>
    <w:rsid w:val="00B45F01"/>
    <w:rsid w:val="00B4601E"/>
    <w:rsid w:val="00B4608A"/>
    <w:rsid w:val="00B461CF"/>
    <w:rsid w:val="00B462B7"/>
    <w:rsid w:val="00B4666A"/>
    <w:rsid w:val="00B46809"/>
    <w:rsid w:val="00B46A75"/>
    <w:rsid w:val="00B46E20"/>
    <w:rsid w:val="00B470A7"/>
    <w:rsid w:val="00B47469"/>
    <w:rsid w:val="00B476A9"/>
    <w:rsid w:val="00B500CD"/>
    <w:rsid w:val="00B50243"/>
    <w:rsid w:val="00B50472"/>
    <w:rsid w:val="00B50606"/>
    <w:rsid w:val="00B50669"/>
    <w:rsid w:val="00B50D47"/>
    <w:rsid w:val="00B50D7B"/>
    <w:rsid w:val="00B5109D"/>
    <w:rsid w:val="00B51204"/>
    <w:rsid w:val="00B51543"/>
    <w:rsid w:val="00B5239C"/>
    <w:rsid w:val="00B5247D"/>
    <w:rsid w:val="00B52625"/>
    <w:rsid w:val="00B52E31"/>
    <w:rsid w:val="00B530CC"/>
    <w:rsid w:val="00B53259"/>
    <w:rsid w:val="00B5354C"/>
    <w:rsid w:val="00B5362C"/>
    <w:rsid w:val="00B53877"/>
    <w:rsid w:val="00B53893"/>
    <w:rsid w:val="00B53BCD"/>
    <w:rsid w:val="00B54257"/>
    <w:rsid w:val="00B548C2"/>
    <w:rsid w:val="00B54B4B"/>
    <w:rsid w:val="00B54B6A"/>
    <w:rsid w:val="00B5533A"/>
    <w:rsid w:val="00B55428"/>
    <w:rsid w:val="00B557CE"/>
    <w:rsid w:val="00B56CC7"/>
    <w:rsid w:val="00B570BF"/>
    <w:rsid w:val="00B57302"/>
    <w:rsid w:val="00B5793F"/>
    <w:rsid w:val="00B57C9B"/>
    <w:rsid w:val="00B57FB4"/>
    <w:rsid w:val="00B60471"/>
    <w:rsid w:val="00B60803"/>
    <w:rsid w:val="00B60B8F"/>
    <w:rsid w:val="00B60DC6"/>
    <w:rsid w:val="00B61949"/>
    <w:rsid w:val="00B61A34"/>
    <w:rsid w:val="00B61BE8"/>
    <w:rsid w:val="00B61E80"/>
    <w:rsid w:val="00B622A2"/>
    <w:rsid w:val="00B625CC"/>
    <w:rsid w:val="00B62EA9"/>
    <w:rsid w:val="00B63337"/>
    <w:rsid w:val="00B6369F"/>
    <w:rsid w:val="00B639D7"/>
    <w:rsid w:val="00B63CA2"/>
    <w:rsid w:val="00B64067"/>
    <w:rsid w:val="00B6455D"/>
    <w:rsid w:val="00B64800"/>
    <w:rsid w:val="00B64AA7"/>
    <w:rsid w:val="00B6517C"/>
    <w:rsid w:val="00B65452"/>
    <w:rsid w:val="00B659B9"/>
    <w:rsid w:val="00B65D55"/>
    <w:rsid w:val="00B65FBB"/>
    <w:rsid w:val="00B6632C"/>
    <w:rsid w:val="00B66594"/>
    <w:rsid w:val="00B666BD"/>
    <w:rsid w:val="00B66D01"/>
    <w:rsid w:val="00B66F58"/>
    <w:rsid w:val="00B67805"/>
    <w:rsid w:val="00B67C79"/>
    <w:rsid w:val="00B67F89"/>
    <w:rsid w:val="00B701FE"/>
    <w:rsid w:val="00B70371"/>
    <w:rsid w:val="00B70B35"/>
    <w:rsid w:val="00B71E58"/>
    <w:rsid w:val="00B721CD"/>
    <w:rsid w:val="00B7267A"/>
    <w:rsid w:val="00B726FF"/>
    <w:rsid w:val="00B72A5B"/>
    <w:rsid w:val="00B72AA4"/>
    <w:rsid w:val="00B72ABD"/>
    <w:rsid w:val="00B73758"/>
    <w:rsid w:val="00B73B4A"/>
    <w:rsid w:val="00B73D75"/>
    <w:rsid w:val="00B73DE4"/>
    <w:rsid w:val="00B74531"/>
    <w:rsid w:val="00B74703"/>
    <w:rsid w:val="00B75255"/>
    <w:rsid w:val="00B75454"/>
    <w:rsid w:val="00B76B42"/>
    <w:rsid w:val="00B76BC0"/>
    <w:rsid w:val="00B76BCD"/>
    <w:rsid w:val="00B76EE9"/>
    <w:rsid w:val="00B77231"/>
    <w:rsid w:val="00B77292"/>
    <w:rsid w:val="00B772F7"/>
    <w:rsid w:val="00B77791"/>
    <w:rsid w:val="00B77880"/>
    <w:rsid w:val="00B77B84"/>
    <w:rsid w:val="00B77F8A"/>
    <w:rsid w:val="00B809AA"/>
    <w:rsid w:val="00B80CD8"/>
    <w:rsid w:val="00B80D90"/>
    <w:rsid w:val="00B81486"/>
    <w:rsid w:val="00B81691"/>
    <w:rsid w:val="00B81ACD"/>
    <w:rsid w:val="00B81C0F"/>
    <w:rsid w:val="00B820E8"/>
    <w:rsid w:val="00B82129"/>
    <w:rsid w:val="00B82509"/>
    <w:rsid w:val="00B82613"/>
    <w:rsid w:val="00B826AA"/>
    <w:rsid w:val="00B828B5"/>
    <w:rsid w:val="00B829A4"/>
    <w:rsid w:val="00B82D58"/>
    <w:rsid w:val="00B82ED8"/>
    <w:rsid w:val="00B83865"/>
    <w:rsid w:val="00B83E1B"/>
    <w:rsid w:val="00B83F60"/>
    <w:rsid w:val="00B842D8"/>
    <w:rsid w:val="00B845D0"/>
    <w:rsid w:val="00B84649"/>
    <w:rsid w:val="00B84A80"/>
    <w:rsid w:val="00B84A98"/>
    <w:rsid w:val="00B84E9C"/>
    <w:rsid w:val="00B85522"/>
    <w:rsid w:val="00B85D2D"/>
    <w:rsid w:val="00B8601B"/>
    <w:rsid w:val="00B87292"/>
    <w:rsid w:val="00B873A1"/>
    <w:rsid w:val="00B874CF"/>
    <w:rsid w:val="00B87B88"/>
    <w:rsid w:val="00B87C3F"/>
    <w:rsid w:val="00B9005A"/>
    <w:rsid w:val="00B90291"/>
    <w:rsid w:val="00B90788"/>
    <w:rsid w:val="00B90A33"/>
    <w:rsid w:val="00B90AB0"/>
    <w:rsid w:val="00B90C3D"/>
    <w:rsid w:val="00B90E2A"/>
    <w:rsid w:val="00B90F2A"/>
    <w:rsid w:val="00B9139A"/>
    <w:rsid w:val="00B915A8"/>
    <w:rsid w:val="00B9198D"/>
    <w:rsid w:val="00B92358"/>
    <w:rsid w:val="00B92583"/>
    <w:rsid w:val="00B92751"/>
    <w:rsid w:val="00B92D25"/>
    <w:rsid w:val="00B92FD7"/>
    <w:rsid w:val="00B93008"/>
    <w:rsid w:val="00B9307F"/>
    <w:rsid w:val="00B930B0"/>
    <w:rsid w:val="00B93187"/>
    <w:rsid w:val="00B9367F"/>
    <w:rsid w:val="00B93817"/>
    <w:rsid w:val="00B93A89"/>
    <w:rsid w:val="00B93C50"/>
    <w:rsid w:val="00B9406D"/>
    <w:rsid w:val="00B94BA7"/>
    <w:rsid w:val="00B94E0E"/>
    <w:rsid w:val="00B95495"/>
    <w:rsid w:val="00B956D5"/>
    <w:rsid w:val="00B959FC"/>
    <w:rsid w:val="00B95A37"/>
    <w:rsid w:val="00B95B81"/>
    <w:rsid w:val="00B95FEA"/>
    <w:rsid w:val="00B96268"/>
    <w:rsid w:val="00B96293"/>
    <w:rsid w:val="00B96413"/>
    <w:rsid w:val="00B96C2A"/>
    <w:rsid w:val="00B96C66"/>
    <w:rsid w:val="00B96F26"/>
    <w:rsid w:val="00B9727D"/>
    <w:rsid w:val="00B97992"/>
    <w:rsid w:val="00B97CA3"/>
    <w:rsid w:val="00B97D29"/>
    <w:rsid w:val="00BA04E9"/>
    <w:rsid w:val="00BA0FB6"/>
    <w:rsid w:val="00BA10BE"/>
    <w:rsid w:val="00BA1104"/>
    <w:rsid w:val="00BA136D"/>
    <w:rsid w:val="00BA1475"/>
    <w:rsid w:val="00BA1872"/>
    <w:rsid w:val="00BA1913"/>
    <w:rsid w:val="00BA1B01"/>
    <w:rsid w:val="00BA1EB0"/>
    <w:rsid w:val="00BA28DD"/>
    <w:rsid w:val="00BA2BC9"/>
    <w:rsid w:val="00BA2F47"/>
    <w:rsid w:val="00BA305C"/>
    <w:rsid w:val="00BA4279"/>
    <w:rsid w:val="00BA433C"/>
    <w:rsid w:val="00BA43E2"/>
    <w:rsid w:val="00BA445E"/>
    <w:rsid w:val="00BA4529"/>
    <w:rsid w:val="00BA4641"/>
    <w:rsid w:val="00BA4A54"/>
    <w:rsid w:val="00BA4B0C"/>
    <w:rsid w:val="00BA5E13"/>
    <w:rsid w:val="00BA613D"/>
    <w:rsid w:val="00BA6D14"/>
    <w:rsid w:val="00BA7040"/>
    <w:rsid w:val="00BA70C1"/>
    <w:rsid w:val="00BA7205"/>
    <w:rsid w:val="00BA7254"/>
    <w:rsid w:val="00BA7497"/>
    <w:rsid w:val="00BA76A9"/>
    <w:rsid w:val="00BA77EA"/>
    <w:rsid w:val="00BA7E89"/>
    <w:rsid w:val="00BB0595"/>
    <w:rsid w:val="00BB05FA"/>
    <w:rsid w:val="00BB0DE6"/>
    <w:rsid w:val="00BB10A9"/>
    <w:rsid w:val="00BB14E0"/>
    <w:rsid w:val="00BB1F22"/>
    <w:rsid w:val="00BB1F8F"/>
    <w:rsid w:val="00BB2C7F"/>
    <w:rsid w:val="00BB2F36"/>
    <w:rsid w:val="00BB3745"/>
    <w:rsid w:val="00BB3B04"/>
    <w:rsid w:val="00BB3E2B"/>
    <w:rsid w:val="00BB4152"/>
    <w:rsid w:val="00BB46E6"/>
    <w:rsid w:val="00BB48EB"/>
    <w:rsid w:val="00BB5BC6"/>
    <w:rsid w:val="00BB5D1C"/>
    <w:rsid w:val="00BB60B0"/>
    <w:rsid w:val="00BB6552"/>
    <w:rsid w:val="00BB65E0"/>
    <w:rsid w:val="00BB6B9B"/>
    <w:rsid w:val="00BB7047"/>
    <w:rsid w:val="00BB754F"/>
    <w:rsid w:val="00BB75F1"/>
    <w:rsid w:val="00BB7965"/>
    <w:rsid w:val="00BB7F90"/>
    <w:rsid w:val="00BC0058"/>
    <w:rsid w:val="00BC01A0"/>
    <w:rsid w:val="00BC01B7"/>
    <w:rsid w:val="00BC0596"/>
    <w:rsid w:val="00BC06E5"/>
    <w:rsid w:val="00BC074C"/>
    <w:rsid w:val="00BC07D4"/>
    <w:rsid w:val="00BC07F7"/>
    <w:rsid w:val="00BC0A5D"/>
    <w:rsid w:val="00BC0BE3"/>
    <w:rsid w:val="00BC0F7A"/>
    <w:rsid w:val="00BC1024"/>
    <w:rsid w:val="00BC19B6"/>
    <w:rsid w:val="00BC1AD9"/>
    <w:rsid w:val="00BC1DF5"/>
    <w:rsid w:val="00BC27FD"/>
    <w:rsid w:val="00BC2CB8"/>
    <w:rsid w:val="00BC308C"/>
    <w:rsid w:val="00BC3257"/>
    <w:rsid w:val="00BC328A"/>
    <w:rsid w:val="00BC32E7"/>
    <w:rsid w:val="00BC37F3"/>
    <w:rsid w:val="00BC3A55"/>
    <w:rsid w:val="00BC441F"/>
    <w:rsid w:val="00BC4877"/>
    <w:rsid w:val="00BC4D13"/>
    <w:rsid w:val="00BC4F81"/>
    <w:rsid w:val="00BC5670"/>
    <w:rsid w:val="00BC587E"/>
    <w:rsid w:val="00BC58B9"/>
    <w:rsid w:val="00BC5962"/>
    <w:rsid w:val="00BC5D51"/>
    <w:rsid w:val="00BC6324"/>
    <w:rsid w:val="00BC692D"/>
    <w:rsid w:val="00BC6B44"/>
    <w:rsid w:val="00BC6DE1"/>
    <w:rsid w:val="00BC7B2E"/>
    <w:rsid w:val="00BC7C37"/>
    <w:rsid w:val="00BC7D30"/>
    <w:rsid w:val="00BD0110"/>
    <w:rsid w:val="00BD0B3C"/>
    <w:rsid w:val="00BD0E8C"/>
    <w:rsid w:val="00BD19EB"/>
    <w:rsid w:val="00BD1B25"/>
    <w:rsid w:val="00BD1DFA"/>
    <w:rsid w:val="00BD1EF0"/>
    <w:rsid w:val="00BD1F4D"/>
    <w:rsid w:val="00BD2302"/>
    <w:rsid w:val="00BD2379"/>
    <w:rsid w:val="00BD273F"/>
    <w:rsid w:val="00BD28E2"/>
    <w:rsid w:val="00BD2938"/>
    <w:rsid w:val="00BD2E8A"/>
    <w:rsid w:val="00BD2F13"/>
    <w:rsid w:val="00BD3056"/>
    <w:rsid w:val="00BD3846"/>
    <w:rsid w:val="00BD3B0C"/>
    <w:rsid w:val="00BD3BCC"/>
    <w:rsid w:val="00BD3C91"/>
    <w:rsid w:val="00BD3E27"/>
    <w:rsid w:val="00BD3E68"/>
    <w:rsid w:val="00BD439A"/>
    <w:rsid w:val="00BD4E05"/>
    <w:rsid w:val="00BD4F18"/>
    <w:rsid w:val="00BD4F1A"/>
    <w:rsid w:val="00BD509D"/>
    <w:rsid w:val="00BD534C"/>
    <w:rsid w:val="00BD54BF"/>
    <w:rsid w:val="00BD5570"/>
    <w:rsid w:val="00BD598A"/>
    <w:rsid w:val="00BD5C7A"/>
    <w:rsid w:val="00BD61EC"/>
    <w:rsid w:val="00BD6CC5"/>
    <w:rsid w:val="00BD723F"/>
    <w:rsid w:val="00BD75B4"/>
    <w:rsid w:val="00BD75C5"/>
    <w:rsid w:val="00BD7B0C"/>
    <w:rsid w:val="00BD7CD9"/>
    <w:rsid w:val="00BD7D14"/>
    <w:rsid w:val="00BD7DB6"/>
    <w:rsid w:val="00BE02B4"/>
    <w:rsid w:val="00BE040F"/>
    <w:rsid w:val="00BE1024"/>
    <w:rsid w:val="00BE153E"/>
    <w:rsid w:val="00BE17A6"/>
    <w:rsid w:val="00BE1928"/>
    <w:rsid w:val="00BE1DC1"/>
    <w:rsid w:val="00BE1FB4"/>
    <w:rsid w:val="00BE25BE"/>
    <w:rsid w:val="00BE274A"/>
    <w:rsid w:val="00BE28AC"/>
    <w:rsid w:val="00BE28C1"/>
    <w:rsid w:val="00BE2E75"/>
    <w:rsid w:val="00BE2F5A"/>
    <w:rsid w:val="00BE323F"/>
    <w:rsid w:val="00BE3492"/>
    <w:rsid w:val="00BE374A"/>
    <w:rsid w:val="00BE381C"/>
    <w:rsid w:val="00BE3834"/>
    <w:rsid w:val="00BE3B62"/>
    <w:rsid w:val="00BE4491"/>
    <w:rsid w:val="00BE4640"/>
    <w:rsid w:val="00BE4724"/>
    <w:rsid w:val="00BE4727"/>
    <w:rsid w:val="00BE49B6"/>
    <w:rsid w:val="00BE4A35"/>
    <w:rsid w:val="00BE4EC9"/>
    <w:rsid w:val="00BE5352"/>
    <w:rsid w:val="00BE584E"/>
    <w:rsid w:val="00BE60B3"/>
    <w:rsid w:val="00BE631E"/>
    <w:rsid w:val="00BE634B"/>
    <w:rsid w:val="00BE665E"/>
    <w:rsid w:val="00BE67A9"/>
    <w:rsid w:val="00BE6BEC"/>
    <w:rsid w:val="00BE6D82"/>
    <w:rsid w:val="00BE7384"/>
    <w:rsid w:val="00BE7737"/>
    <w:rsid w:val="00BE7D40"/>
    <w:rsid w:val="00BF05BF"/>
    <w:rsid w:val="00BF09CD"/>
    <w:rsid w:val="00BF0CA2"/>
    <w:rsid w:val="00BF0CCF"/>
    <w:rsid w:val="00BF0FC5"/>
    <w:rsid w:val="00BF10BC"/>
    <w:rsid w:val="00BF17F6"/>
    <w:rsid w:val="00BF1B51"/>
    <w:rsid w:val="00BF21AC"/>
    <w:rsid w:val="00BF2E53"/>
    <w:rsid w:val="00BF352A"/>
    <w:rsid w:val="00BF3669"/>
    <w:rsid w:val="00BF3C0D"/>
    <w:rsid w:val="00BF3CAD"/>
    <w:rsid w:val="00BF3DDF"/>
    <w:rsid w:val="00BF3E30"/>
    <w:rsid w:val="00BF44C5"/>
    <w:rsid w:val="00BF4BC7"/>
    <w:rsid w:val="00BF5817"/>
    <w:rsid w:val="00BF60F9"/>
    <w:rsid w:val="00BF6252"/>
    <w:rsid w:val="00BF629C"/>
    <w:rsid w:val="00BF7098"/>
    <w:rsid w:val="00BF711C"/>
    <w:rsid w:val="00BF7185"/>
    <w:rsid w:val="00BF73D5"/>
    <w:rsid w:val="00BF748E"/>
    <w:rsid w:val="00BF789B"/>
    <w:rsid w:val="00C00EC1"/>
    <w:rsid w:val="00C00EFA"/>
    <w:rsid w:val="00C01789"/>
    <w:rsid w:val="00C01B5F"/>
    <w:rsid w:val="00C0234B"/>
    <w:rsid w:val="00C02395"/>
    <w:rsid w:val="00C0285D"/>
    <w:rsid w:val="00C02BAB"/>
    <w:rsid w:val="00C03309"/>
    <w:rsid w:val="00C037E0"/>
    <w:rsid w:val="00C03F85"/>
    <w:rsid w:val="00C041DB"/>
    <w:rsid w:val="00C04919"/>
    <w:rsid w:val="00C04A7C"/>
    <w:rsid w:val="00C05430"/>
    <w:rsid w:val="00C05748"/>
    <w:rsid w:val="00C05F79"/>
    <w:rsid w:val="00C06234"/>
    <w:rsid w:val="00C06D86"/>
    <w:rsid w:val="00C072FE"/>
    <w:rsid w:val="00C078EB"/>
    <w:rsid w:val="00C07C65"/>
    <w:rsid w:val="00C104DD"/>
    <w:rsid w:val="00C10AC0"/>
    <w:rsid w:val="00C10B9C"/>
    <w:rsid w:val="00C10D23"/>
    <w:rsid w:val="00C11206"/>
    <w:rsid w:val="00C113A9"/>
    <w:rsid w:val="00C114DD"/>
    <w:rsid w:val="00C1173F"/>
    <w:rsid w:val="00C11ADE"/>
    <w:rsid w:val="00C11BE6"/>
    <w:rsid w:val="00C12151"/>
    <w:rsid w:val="00C1242B"/>
    <w:rsid w:val="00C126E0"/>
    <w:rsid w:val="00C12885"/>
    <w:rsid w:val="00C128BC"/>
    <w:rsid w:val="00C12B1A"/>
    <w:rsid w:val="00C12E39"/>
    <w:rsid w:val="00C13483"/>
    <w:rsid w:val="00C13D47"/>
    <w:rsid w:val="00C1401E"/>
    <w:rsid w:val="00C14122"/>
    <w:rsid w:val="00C14164"/>
    <w:rsid w:val="00C141A2"/>
    <w:rsid w:val="00C14699"/>
    <w:rsid w:val="00C14C53"/>
    <w:rsid w:val="00C15194"/>
    <w:rsid w:val="00C153BE"/>
    <w:rsid w:val="00C15D8E"/>
    <w:rsid w:val="00C16019"/>
    <w:rsid w:val="00C16712"/>
    <w:rsid w:val="00C1685F"/>
    <w:rsid w:val="00C16EAA"/>
    <w:rsid w:val="00C17012"/>
    <w:rsid w:val="00C17726"/>
    <w:rsid w:val="00C177A7"/>
    <w:rsid w:val="00C17885"/>
    <w:rsid w:val="00C178FB"/>
    <w:rsid w:val="00C17BA2"/>
    <w:rsid w:val="00C17DF9"/>
    <w:rsid w:val="00C17F32"/>
    <w:rsid w:val="00C201E9"/>
    <w:rsid w:val="00C201EB"/>
    <w:rsid w:val="00C20467"/>
    <w:rsid w:val="00C205BF"/>
    <w:rsid w:val="00C207E0"/>
    <w:rsid w:val="00C20ACC"/>
    <w:rsid w:val="00C20D60"/>
    <w:rsid w:val="00C20E02"/>
    <w:rsid w:val="00C2126E"/>
    <w:rsid w:val="00C21AE4"/>
    <w:rsid w:val="00C21D98"/>
    <w:rsid w:val="00C22B1A"/>
    <w:rsid w:val="00C22B28"/>
    <w:rsid w:val="00C23386"/>
    <w:rsid w:val="00C237E4"/>
    <w:rsid w:val="00C23B6B"/>
    <w:rsid w:val="00C23C9F"/>
    <w:rsid w:val="00C23D63"/>
    <w:rsid w:val="00C23E39"/>
    <w:rsid w:val="00C2468F"/>
    <w:rsid w:val="00C24693"/>
    <w:rsid w:val="00C248EB"/>
    <w:rsid w:val="00C24B1B"/>
    <w:rsid w:val="00C24BC9"/>
    <w:rsid w:val="00C24BF2"/>
    <w:rsid w:val="00C2543F"/>
    <w:rsid w:val="00C25670"/>
    <w:rsid w:val="00C256F1"/>
    <w:rsid w:val="00C257B7"/>
    <w:rsid w:val="00C25A9C"/>
    <w:rsid w:val="00C25EC8"/>
    <w:rsid w:val="00C26423"/>
    <w:rsid w:val="00C26A9F"/>
    <w:rsid w:val="00C26AAB"/>
    <w:rsid w:val="00C26B81"/>
    <w:rsid w:val="00C26C15"/>
    <w:rsid w:val="00C26FCD"/>
    <w:rsid w:val="00C2721C"/>
    <w:rsid w:val="00C272E8"/>
    <w:rsid w:val="00C274D0"/>
    <w:rsid w:val="00C27512"/>
    <w:rsid w:val="00C2781B"/>
    <w:rsid w:val="00C2799B"/>
    <w:rsid w:val="00C27E0C"/>
    <w:rsid w:val="00C301A9"/>
    <w:rsid w:val="00C306A8"/>
    <w:rsid w:val="00C30ABC"/>
    <w:rsid w:val="00C30B18"/>
    <w:rsid w:val="00C30B60"/>
    <w:rsid w:val="00C3119F"/>
    <w:rsid w:val="00C317B9"/>
    <w:rsid w:val="00C318D9"/>
    <w:rsid w:val="00C3194D"/>
    <w:rsid w:val="00C31AD5"/>
    <w:rsid w:val="00C31AE9"/>
    <w:rsid w:val="00C31FAA"/>
    <w:rsid w:val="00C320A7"/>
    <w:rsid w:val="00C3217F"/>
    <w:rsid w:val="00C324EF"/>
    <w:rsid w:val="00C32988"/>
    <w:rsid w:val="00C32B98"/>
    <w:rsid w:val="00C32CA5"/>
    <w:rsid w:val="00C32E3B"/>
    <w:rsid w:val="00C33039"/>
    <w:rsid w:val="00C33359"/>
    <w:rsid w:val="00C33402"/>
    <w:rsid w:val="00C33560"/>
    <w:rsid w:val="00C335DC"/>
    <w:rsid w:val="00C33848"/>
    <w:rsid w:val="00C33B27"/>
    <w:rsid w:val="00C3412A"/>
    <w:rsid w:val="00C342B4"/>
    <w:rsid w:val="00C343B2"/>
    <w:rsid w:val="00C348D6"/>
    <w:rsid w:val="00C34F0E"/>
    <w:rsid w:val="00C3504C"/>
    <w:rsid w:val="00C351EF"/>
    <w:rsid w:val="00C365E7"/>
    <w:rsid w:val="00C36D02"/>
    <w:rsid w:val="00C36E34"/>
    <w:rsid w:val="00C37419"/>
    <w:rsid w:val="00C374E0"/>
    <w:rsid w:val="00C37548"/>
    <w:rsid w:val="00C375CA"/>
    <w:rsid w:val="00C376A8"/>
    <w:rsid w:val="00C37948"/>
    <w:rsid w:val="00C40293"/>
    <w:rsid w:val="00C40388"/>
    <w:rsid w:val="00C404D7"/>
    <w:rsid w:val="00C404EE"/>
    <w:rsid w:val="00C405EF"/>
    <w:rsid w:val="00C407A1"/>
    <w:rsid w:val="00C40F39"/>
    <w:rsid w:val="00C41177"/>
    <w:rsid w:val="00C414D4"/>
    <w:rsid w:val="00C4171B"/>
    <w:rsid w:val="00C41B47"/>
    <w:rsid w:val="00C41EA5"/>
    <w:rsid w:val="00C42689"/>
    <w:rsid w:val="00C42896"/>
    <w:rsid w:val="00C42988"/>
    <w:rsid w:val="00C42997"/>
    <w:rsid w:val="00C42BD4"/>
    <w:rsid w:val="00C437D3"/>
    <w:rsid w:val="00C43D9B"/>
    <w:rsid w:val="00C43FF0"/>
    <w:rsid w:val="00C44124"/>
    <w:rsid w:val="00C44522"/>
    <w:rsid w:val="00C44527"/>
    <w:rsid w:val="00C44641"/>
    <w:rsid w:val="00C4494B"/>
    <w:rsid w:val="00C4528F"/>
    <w:rsid w:val="00C459A4"/>
    <w:rsid w:val="00C45EF5"/>
    <w:rsid w:val="00C4638F"/>
    <w:rsid w:val="00C464F9"/>
    <w:rsid w:val="00C468C9"/>
    <w:rsid w:val="00C46942"/>
    <w:rsid w:val="00C46ABD"/>
    <w:rsid w:val="00C46B7E"/>
    <w:rsid w:val="00C46C88"/>
    <w:rsid w:val="00C473BC"/>
    <w:rsid w:val="00C474D6"/>
    <w:rsid w:val="00C47538"/>
    <w:rsid w:val="00C47F27"/>
    <w:rsid w:val="00C5099B"/>
    <w:rsid w:val="00C50A4E"/>
    <w:rsid w:val="00C514AD"/>
    <w:rsid w:val="00C51653"/>
    <w:rsid w:val="00C5166E"/>
    <w:rsid w:val="00C51C37"/>
    <w:rsid w:val="00C520B1"/>
    <w:rsid w:val="00C522D6"/>
    <w:rsid w:val="00C523A3"/>
    <w:rsid w:val="00C52C52"/>
    <w:rsid w:val="00C52E4A"/>
    <w:rsid w:val="00C53213"/>
    <w:rsid w:val="00C53361"/>
    <w:rsid w:val="00C53DA9"/>
    <w:rsid w:val="00C54020"/>
    <w:rsid w:val="00C5406F"/>
    <w:rsid w:val="00C54092"/>
    <w:rsid w:val="00C54103"/>
    <w:rsid w:val="00C545C5"/>
    <w:rsid w:val="00C54817"/>
    <w:rsid w:val="00C5481D"/>
    <w:rsid w:val="00C54B1E"/>
    <w:rsid w:val="00C54DA4"/>
    <w:rsid w:val="00C54F35"/>
    <w:rsid w:val="00C55566"/>
    <w:rsid w:val="00C55BEA"/>
    <w:rsid w:val="00C55CBD"/>
    <w:rsid w:val="00C5620D"/>
    <w:rsid w:val="00C56985"/>
    <w:rsid w:val="00C56A90"/>
    <w:rsid w:val="00C56BFD"/>
    <w:rsid w:val="00C56CA7"/>
    <w:rsid w:val="00C5755F"/>
    <w:rsid w:val="00C57713"/>
    <w:rsid w:val="00C577C6"/>
    <w:rsid w:val="00C577EA"/>
    <w:rsid w:val="00C579CE"/>
    <w:rsid w:val="00C57A01"/>
    <w:rsid w:val="00C57A2D"/>
    <w:rsid w:val="00C57D63"/>
    <w:rsid w:val="00C57D80"/>
    <w:rsid w:val="00C60542"/>
    <w:rsid w:val="00C60B07"/>
    <w:rsid w:val="00C6100C"/>
    <w:rsid w:val="00C61102"/>
    <w:rsid w:val="00C61485"/>
    <w:rsid w:val="00C61D4B"/>
    <w:rsid w:val="00C62B0A"/>
    <w:rsid w:val="00C62D28"/>
    <w:rsid w:val="00C632C4"/>
    <w:rsid w:val="00C633A9"/>
    <w:rsid w:val="00C6363E"/>
    <w:rsid w:val="00C63C52"/>
    <w:rsid w:val="00C63F08"/>
    <w:rsid w:val="00C645B4"/>
    <w:rsid w:val="00C645CD"/>
    <w:rsid w:val="00C64D6D"/>
    <w:rsid w:val="00C64D82"/>
    <w:rsid w:val="00C6528C"/>
    <w:rsid w:val="00C6594B"/>
    <w:rsid w:val="00C65D12"/>
    <w:rsid w:val="00C65E3E"/>
    <w:rsid w:val="00C65FDA"/>
    <w:rsid w:val="00C661E8"/>
    <w:rsid w:val="00C667F9"/>
    <w:rsid w:val="00C668B6"/>
    <w:rsid w:val="00C66986"/>
    <w:rsid w:val="00C67043"/>
    <w:rsid w:val="00C67269"/>
    <w:rsid w:val="00C67384"/>
    <w:rsid w:val="00C67679"/>
    <w:rsid w:val="00C67859"/>
    <w:rsid w:val="00C67ACE"/>
    <w:rsid w:val="00C70084"/>
    <w:rsid w:val="00C708E8"/>
    <w:rsid w:val="00C7090B"/>
    <w:rsid w:val="00C7095C"/>
    <w:rsid w:val="00C71440"/>
    <w:rsid w:val="00C71A62"/>
    <w:rsid w:val="00C71F62"/>
    <w:rsid w:val="00C720A1"/>
    <w:rsid w:val="00C72340"/>
    <w:rsid w:val="00C7235B"/>
    <w:rsid w:val="00C72988"/>
    <w:rsid w:val="00C72C61"/>
    <w:rsid w:val="00C72C65"/>
    <w:rsid w:val="00C72E18"/>
    <w:rsid w:val="00C731AD"/>
    <w:rsid w:val="00C73561"/>
    <w:rsid w:val="00C73591"/>
    <w:rsid w:val="00C7380B"/>
    <w:rsid w:val="00C73902"/>
    <w:rsid w:val="00C73959"/>
    <w:rsid w:val="00C73A08"/>
    <w:rsid w:val="00C73B33"/>
    <w:rsid w:val="00C73E9B"/>
    <w:rsid w:val="00C74421"/>
    <w:rsid w:val="00C749C6"/>
    <w:rsid w:val="00C7555E"/>
    <w:rsid w:val="00C75677"/>
    <w:rsid w:val="00C7571E"/>
    <w:rsid w:val="00C75AB8"/>
    <w:rsid w:val="00C75F2F"/>
    <w:rsid w:val="00C75FEE"/>
    <w:rsid w:val="00C76253"/>
    <w:rsid w:val="00C76397"/>
    <w:rsid w:val="00C7651C"/>
    <w:rsid w:val="00C765AE"/>
    <w:rsid w:val="00C7673E"/>
    <w:rsid w:val="00C7689A"/>
    <w:rsid w:val="00C76A16"/>
    <w:rsid w:val="00C76A8E"/>
    <w:rsid w:val="00C76DF2"/>
    <w:rsid w:val="00C76F1D"/>
    <w:rsid w:val="00C775DD"/>
    <w:rsid w:val="00C77937"/>
    <w:rsid w:val="00C77A6D"/>
    <w:rsid w:val="00C77CA4"/>
    <w:rsid w:val="00C77D26"/>
    <w:rsid w:val="00C77F05"/>
    <w:rsid w:val="00C8016D"/>
    <w:rsid w:val="00C8016E"/>
    <w:rsid w:val="00C801AE"/>
    <w:rsid w:val="00C801B7"/>
    <w:rsid w:val="00C8023B"/>
    <w:rsid w:val="00C803BC"/>
    <w:rsid w:val="00C806F1"/>
    <w:rsid w:val="00C8088C"/>
    <w:rsid w:val="00C80B71"/>
    <w:rsid w:val="00C80BDF"/>
    <w:rsid w:val="00C80F60"/>
    <w:rsid w:val="00C8126A"/>
    <w:rsid w:val="00C815DF"/>
    <w:rsid w:val="00C81819"/>
    <w:rsid w:val="00C820D6"/>
    <w:rsid w:val="00C826B6"/>
    <w:rsid w:val="00C82711"/>
    <w:rsid w:val="00C82FEE"/>
    <w:rsid w:val="00C835B8"/>
    <w:rsid w:val="00C83600"/>
    <w:rsid w:val="00C839B6"/>
    <w:rsid w:val="00C83D6E"/>
    <w:rsid w:val="00C83EF3"/>
    <w:rsid w:val="00C84224"/>
    <w:rsid w:val="00C8435A"/>
    <w:rsid w:val="00C8460A"/>
    <w:rsid w:val="00C8470D"/>
    <w:rsid w:val="00C84728"/>
    <w:rsid w:val="00C84CBB"/>
    <w:rsid w:val="00C84D39"/>
    <w:rsid w:val="00C8502B"/>
    <w:rsid w:val="00C85277"/>
    <w:rsid w:val="00C85806"/>
    <w:rsid w:val="00C859B1"/>
    <w:rsid w:val="00C859FD"/>
    <w:rsid w:val="00C85D76"/>
    <w:rsid w:val="00C8605A"/>
    <w:rsid w:val="00C86B01"/>
    <w:rsid w:val="00C873AC"/>
    <w:rsid w:val="00C87569"/>
    <w:rsid w:val="00C8759F"/>
    <w:rsid w:val="00C8777B"/>
    <w:rsid w:val="00C87C84"/>
    <w:rsid w:val="00C87DA6"/>
    <w:rsid w:val="00C87E52"/>
    <w:rsid w:val="00C87F45"/>
    <w:rsid w:val="00C90149"/>
    <w:rsid w:val="00C902B7"/>
    <w:rsid w:val="00C90731"/>
    <w:rsid w:val="00C91857"/>
    <w:rsid w:val="00C91A96"/>
    <w:rsid w:val="00C91C21"/>
    <w:rsid w:val="00C920B6"/>
    <w:rsid w:val="00C920DB"/>
    <w:rsid w:val="00C9213B"/>
    <w:rsid w:val="00C9227D"/>
    <w:rsid w:val="00C92444"/>
    <w:rsid w:val="00C924E8"/>
    <w:rsid w:val="00C927F9"/>
    <w:rsid w:val="00C92EB4"/>
    <w:rsid w:val="00C92EBE"/>
    <w:rsid w:val="00C93462"/>
    <w:rsid w:val="00C934EC"/>
    <w:rsid w:val="00C94384"/>
    <w:rsid w:val="00C947C9"/>
    <w:rsid w:val="00C94A34"/>
    <w:rsid w:val="00C94B25"/>
    <w:rsid w:val="00C94B7C"/>
    <w:rsid w:val="00C94C2B"/>
    <w:rsid w:val="00C94F73"/>
    <w:rsid w:val="00C95609"/>
    <w:rsid w:val="00C95676"/>
    <w:rsid w:val="00C95690"/>
    <w:rsid w:val="00C95E2F"/>
    <w:rsid w:val="00C96784"/>
    <w:rsid w:val="00C96968"/>
    <w:rsid w:val="00C96A0A"/>
    <w:rsid w:val="00C96F79"/>
    <w:rsid w:val="00C9701E"/>
    <w:rsid w:val="00C97CDF"/>
    <w:rsid w:val="00C97CF9"/>
    <w:rsid w:val="00C97E19"/>
    <w:rsid w:val="00C97E36"/>
    <w:rsid w:val="00C97EAE"/>
    <w:rsid w:val="00CA011B"/>
    <w:rsid w:val="00CA0583"/>
    <w:rsid w:val="00CA08DE"/>
    <w:rsid w:val="00CA0F22"/>
    <w:rsid w:val="00CA0FEF"/>
    <w:rsid w:val="00CA128F"/>
    <w:rsid w:val="00CA144E"/>
    <w:rsid w:val="00CA17DD"/>
    <w:rsid w:val="00CA1863"/>
    <w:rsid w:val="00CA1941"/>
    <w:rsid w:val="00CA1E6B"/>
    <w:rsid w:val="00CA210B"/>
    <w:rsid w:val="00CA2488"/>
    <w:rsid w:val="00CA2678"/>
    <w:rsid w:val="00CA26CE"/>
    <w:rsid w:val="00CA26E6"/>
    <w:rsid w:val="00CA33EA"/>
    <w:rsid w:val="00CA391D"/>
    <w:rsid w:val="00CA3ACD"/>
    <w:rsid w:val="00CA3CE5"/>
    <w:rsid w:val="00CA3DE3"/>
    <w:rsid w:val="00CA49B4"/>
    <w:rsid w:val="00CA4F8B"/>
    <w:rsid w:val="00CA5445"/>
    <w:rsid w:val="00CA5817"/>
    <w:rsid w:val="00CA5FD4"/>
    <w:rsid w:val="00CA6024"/>
    <w:rsid w:val="00CA63FD"/>
    <w:rsid w:val="00CA652F"/>
    <w:rsid w:val="00CA684F"/>
    <w:rsid w:val="00CA6C9B"/>
    <w:rsid w:val="00CA73DF"/>
    <w:rsid w:val="00CB0007"/>
    <w:rsid w:val="00CB0381"/>
    <w:rsid w:val="00CB0702"/>
    <w:rsid w:val="00CB09DA"/>
    <w:rsid w:val="00CB0BA3"/>
    <w:rsid w:val="00CB0BD1"/>
    <w:rsid w:val="00CB0BD9"/>
    <w:rsid w:val="00CB1888"/>
    <w:rsid w:val="00CB194D"/>
    <w:rsid w:val="00CB19C0"/>
    <w:rsid w:val="00CB1CAC"/>
    <w:rsid w:val="00CB1DE8"/>
    <w:rsid w:val="00CB1E3B"/>
    <w:rsid w:val="00CB1F1D"/>
    <w:rsid w:val="00CB21E4"/>
    <w:rsid w:val="00CB3541"/>
    <w:rsid w:val="00CB3A8C"/>
    <w:rsid w:val="00CB3AC5"/>
    <w:rsid w:val="00CB48A1"/>
    <w:rsid w:val="00CB4B1D"/>
    <w:rsid w:val="00CB4D90"/>
    <w:rsid w:val="00CB4DFC"/>
    <w:rsid w:val="00CB66A7"/>
    <w:rsid w:val="00CB6795"/>
    <w:rsid w:val="00CB68F0"/>
    <w:rsid w:val="00CB6E66"/>
    <w:rsid w:val="00CB700A"/>
    <w:rsid w:val="00CB71BB"/>
    <w:rsid w:val="00CB71F8"/>
    <w:rsid w:val="00CB745A"/>
    <w:rsid w:val="00CB7F4D"/>
    <w:rsid w:val="00CC0B4B"/>
    <w:rsid w:val="00CC0E0D"/>
    <w:rsid w:val="00CC10ED"/>
    <w:rsid w:val="00CC180A"/>
    <w:rsid w:val="00CC1A0E"/>
    <w:rsid w:val="00CC2128"/>
    <w:rsid w:val="00CC2413"/>
    <w:rsid w:val="00CC246B"/>
    <w:rsid w:val="00CC26DB"/>
    <w:rsid w:val="00CC2754"/>
    <w:rsid w:val="00CC2D7F"/>
    <w:rsid w:val="00CC300C"/>
    <w:rsid w:val="00CC347F"/>
    <w:rsid w:val="00CC351B"/>
    <w:rsid w:val="00CC35AE"/>
    <w:rsid w:val="00CC37F2"/>
    <w:rsid w:val="00CC3AC7"/>
    <w:rsid w:val="00CC3C31"/>
    <w:rsid w:val="00CC3CB4"/>
    <w:rsid w:val="00CC3DAA"/>
    <w:rsid w:val="00CC4551"/>
    <w:rsid w:val="00CC461D"/>
    <w:rsid w:val="00CC4BB6"/>
    <w:rsid w:val="00CC4C2C"/>
    <w:rsid w:val="00CC4CE1"/>
    <w:rsid w:val="00CC5057"/>
    <w:rsid w:val="00CC58F5"/>
    <w:rsid w:val="00CC58FA"/>
    <w:rsid w:val="00CC5A43"/>
    <w:rsid w:val="00CC614D"/>
    <w:rsid w:val="00CC6449"/>
    <w:rsid w:val="00CC67BB"/>
    <w:rsid w:val="00CC727B"/>
    <w:rsid w:val="00CC7379"/>
    <w:rsid w:val="00CC752F"/>
    <w:rsid w:val="00CC7632"/>
    <w:rsid w:val="00CC76B6"/>
    <w:rsid w:val="00CC79DF"/>
    <w:rsid w:val="00CC7B57"/>
    <w:rsid w:val="00CC7EBE"/>
    <w:rsid w:val="00CD078F"/>
    <w:rsid w:val="00CD08C6"/>
    <w:rsid w:val="00CD121E"/>
    <w:rsid w:val="00CD160C"/>
    <w:rsid w:val="00CD185D"/>
    <w:rsid w:val="00CD24F3"/>
    <w:rsid w:val="00CD28F0"/>
    <w:rsid w:val="00CD2A2C"/>
    <w:rsid w:val="00CD3276"/>
    <w:rsid w:val="00CD3ED8"/>
    <w:rsid w:val="00CD3FCF"/>
    <w:rsid w:val="00CD4300"/>
    <w:rsid w:val="00CD497A"/>
    <w:rsid w:val="00CD4A62"/>
    <w:rsid w:val="00CD4EC9"/>
    <w:rsid w:val="00CD4F27"/>
    <w:rsid w:val="00CD5201"/>
    <w:rsid w:val="00CD545D"/>
    <w:rsid w:val="00CD55FD"/>
    <w:rsid w:val="00CD5876"/>
    <w:rsid w:val="00CD58D2"/>
    <w:rsid w:val="00CD680E"/>
    <w:rsid w:val="00CD696B"/>
    <w:rsid w:val="00CD6D40"/>
    <w:rsid w:val="00CD6ECC"/>
    <w:rsid w:val="00CD70CA"/>
    <w:rsid w:val="00CD7283"/>
    <w:rsid w:val="00CD761D"/>
    <w:rsid w:val="00CD76B5"/>
    <w:rsid w:val="00CD7758"/>
    <w:rsid w:val="00CD784C"/>
    <w:rsid w:val="00CD78AF"/>
    <w:rsid w:val="00CD78B9"/>
    <w:rsid w:val="00CD7CB3"/>
    <w:rsid w:val="00CD7E3F"/>
    <w:rsid w:val="00CE02CF"/>
    <w:rsid w:val="00CE0878"/>
    <w:rsid w:val="00CE0F0A"/>
    <w:rsid w:val="00CE10CB"/>
    <w:rsid w:val="00CE10FC"/>
    <w:rsid w:val="00CE16CF"/>
    <w:rsid w:val="00CE1792"/>
    <w:rsid w:val="00CE1941"/>
    <w:rsid w:val="00CE1D01"/>
    <w:rsid w:val="00CE21F3"/>
    <w:rsid w:val="00CE2323"/>
    <w:rsid w:val="00CE2346"/>
    <w:rsid w:val="00CE2C78"/>
    <w:rsid w:val="00CE3110"/>
    <w:rsid w:val="00CE33CA"/>
    <w:rsid w:val="00CE3640"/>
    <w:rsid w:val="00CE3829"/>
    <w:rsid w:val="00CE39B0"/>
    <w:rsid w:val="00CE3D12"/>
    <w:rsid w:val="00CE3E8C"/>
    <w:rsid w:val="00CE401A"/>
    <w:rsid w:val="00CE4114"/>
    <w:rsid w:val="00CE425F"/>
    <w:rsid w:val="00CE459A"/>
    <w:rsid w:val="00CE4624"/>
    <w:rsid w:val="00CE4C9B"/>
    <w:rsid w:val="00CE5297"/>
    <w:rsid w:val="00CE53CF"/>
    <w:rsid w:val="00CE5851"/>
    <w:rsid w:val="00CE5938"/>
    <w:rsid w:val="00CE5946"/>
    <w:rsid w:val="00CE5C02"/>
    <w:rsid w:val="00CE613D"/>
    <w:rsid w:val="00CE61FB"/>
    <w:rsid w:val="00CE6F0F"/>
    <w:rsid w:val="00CE73A5"/>
    <w:rsid w:val="00CE73ED"/>
    <w:rsid w:val="00CE7478"/>
    <w:rsid w:val="00CE7568"/>
    <w:rsid w:val="00CE7584"/>
    <w:rsid w:val="00CE7681"/>
    <w:rsid w:val="00CE7763"/>
    <w:rsid w:val="00CF002F"/>
    <w:rsid w:val="00CF01BA"/>
    <w:rsid w:val="00CF0246"/>
    <w:rsid w:val="00CF034B"/>
    <w:rsid w:val="00CF037A"/>
    <w:rsid w:val="00CF0E74"/>
    <w:rsid w:val="00CF1484"/>
    <w:rsid w:val="00CF17E3"/>
    <w:rsid w:val="00CF2483"/>
    <w:rsid w:val="00CF24E2"/>
    <w:rsid w:val="00CF260E"/>
    <w:rsid w:val="00CF2793"/>
    <w:rsid w:val="00CF29A3"/>
    <w:rsid w:val="00CF2A0F"/>
    <w:rsid w:val="00CF2CDF"/>
    <w:rsid w:val="00CF3785"/>
    <w:rsid w:val="00CF393D"/>
    <w:rsid w:val="00CF3FF0"/>
    <w:rsid w:val="00CF4ABD"/>
    <w:rsid w:val="00CF4CF2"/>
    <w:rsid w:val="00CF4F22"/>
    <w:rsid w:val="00CF58A4"/>
    <w:rsid w:val="00CF5A53"/>
    <w:rsid w:val="00CF5D28"/>
    <w:rsid w:val="00CF5E00"/>
    <w:rsid w:val="00CF68B8"/>
    <w:rsid w:val="00CF6B52"/>
    <w:rsid w:val="00CF6EAD"/>
    <w:rsid w:val="00CF6F1E"/>
    <w:rsid w:val="00CF71DF"/>
    <w:rsid w:val="00CF742C"/>
    <w:rsid w:val="00CF745B"/>
    <w:rsid w:val="00CF78A0"/>
    <w:rsid w:val="00D001F9"/>
    <w:rsid w:val="00D0036E"/>
    <w:rsid w:val="00D0044F"/>
    <w:rsid w:val="00D0046D"/>
    <w:rsid w:val="00D00BB7"/>
    <w:rsid w:val="00D00E74"/>
    <w:rsid w:val="00D014BE"/>
    <w:rsid w:val="00D01EAD"/>
    <w:rsid w:val="00D022BE"/>
    <w:rsid w:val="00D022FD"/>
    <w:rsid w:val="00D0253B"/>
    <w:rsid w:val="00D02D25"/>
    <w:rsid w:val="00D02E38"/>
    <w:rsid w:val="00D030EF"/>
    <w:rsid w:val="00D030FF"/>
    <w:rsid w:val="00D0331B"/>
    <w:rsid w:val="00D035B9"/>
    <w:rsid w:val="00D03746"/>
    <w:rsid w:val="00D03815"/>
    <w:rsid w:val="00D040B7"/>
    <w:rsid w:val="00D04143"/>
    <w:rsid w:val="00D047B3"/>
    <w:rsid w:val="00D04A6F"/>
    <w:rsid w:val="00D058ED"/>
    <w:rsid w:val="00D060FF"/>
    <w:rsid w:val="00D0648B"/>
    <w:rsid w:val="00D064E8"/>
    <w:rsid w:val="00D06546"/>
    <w:rsid w:val="00D06572"/>
    <w:rsid w:val="00D065CD"/>
    <w:rsid w:val="00D066D5"/>
    <w:rsid w:val="00D06D52"/>
    <w:rsid w:val="00D06DE0"/>
    <w:rsid w:val="00D06ED6"/>
    <w:rsid w:val="00D0720A"/>
    <w:rsid w:val="00D0724B"/>
    <w:rsid w:val="00D07738"/>
    <w:rsid w:val="00D07838"/>
    <w:rsid w:val="00D07A20"/>
    <w:rsid w:val="00D07F79"/>
    <w:rsid w:val="00D10341"/>
    <w:rsid w:val="00D10497"/>
    <w:rsid w:val="00D105EF"/>
    <w:rsid w:val="00D106D9"/>
    <w:rsid w:val="00D10749"/>
    <w:rsid w:val="00D10941"/>
    <w:rsid w:val="00D1098B"/>
    <w:rsid w:val="00D10D73"/>
    <w:rsid w:val="00D10E97"/>
    <w:rsid w:val="00D11A80"/>
    <w:rsid w:val="00D11DAB"/>
    <w:rsid w:val="00D11E6F"/>
    <w:rsid w:val="00D12000"/>
    <w:rsid w:val="00D12325"/>
    <w:rsid w:val="00D1272F"/>
    <w:rsid w:val="00D12761"/>
    <w:rsid w:val="00D12FCE"/>
    <w:rsid w:val="00D135C9"/>
    <w:rsid w:val="00D13A50"/>
    <w:rsid w:val="00D13A51"/>
    <w:rsid w:val="00D13B08"/>
    <w:rsid w:val="00D14487"/>
    <w:rsid w:val="00D148F3"/>
    <w:rsid w:val="00D1508A"/>
    <w:rsid w:val="00D1519B"/>
    <w:rsid w:val="00D152F4"/>
    <w:rsid w:val="00D15419"/>
    <w:rsid w:val="00D155BA"/>
    <w:rsid w:val="00D156F7"/>
    <w:rsid w:val="00D15852"/>
    <w:rsid w:val="00D15E16"/>
    <w:rsid w:val="00D15E7E"/>
    <w:rsid w:val="00D15E82"/>
    <w:rsid w:val="00D16058"/>
    <w:rsid w:val="00D16691"/>
    <w:rsid w:val="00D16FDD"/>
    <w:rsid w:val="00D17590"/>
    <w:rsid w:val="00D178C9"/>
    <w:rsid w:val="00D17AB6"/>
    <w:rsid w:val="00D17FD1"/>
    <w:rsid w:val="00D17FF3"/>
    <w:rsid w:val="00D20016"/>
    <w:rsid w:val="00D200F0"/>
    <w:rsid w:val="00D20111"/>
    <w:rsid w:val="00D2030A"/>
    <w:rsid w:val="00D207A7"/>
    <w:rsid w:val="00D207B3"/>
    <w:rsid w:val="00D20917"/>
    <w:rsid w:val="00D20AEE"/>
    <w:rsid w:val="00D20B81"/>
    <w:rsid w:val="00D20D44"/>
    <w:rsid w:val="00D20DF8"/>
    <w:rsid w:val="00D212CE"/>
    <w:rsid w:val="00D21368"/>
    <w:rsid w:val="00D21449"/>
    <w:rsid w:val="00D21596"/>
    <w:rsid w:val="00D21B44"/>
    <w:rsid w:val="00D21F38"/>
    <w:rsid w:val="00D22414"/>
    <w:rsid w:val="00D2279F"/>
    <w:rsid w:val="00D22AF1"/>
    <w:rsid w:val="00D22E93"/>
    <w:rsid w:val="00D233BF"/>
    <w:rsid w:val="00D235D7"/>
    <w:rsid w:val="00D23BB2"/>
    <w:rsid w:val="00D23E2C"/>
    <w:rsid w:val="00D24019"/>
    <w:rsid w:val="00D242DA"/>
    <w:rsid w:val="00D247EC"/>
    <w:rsid w:val="00D24AAB"/>
    <w:rsid w:val="00D256EC"/>
    <w:rsid w:val="00D259DE"/>
    <w:rsid w:val="00D26448"/>
    <w:rsid w:val="00D264CE"/>
    <w:rsid w:val="00D26670"/>
    <w:rsid w:val="00D2670E"/>
    <w:rsid w:val="00D26910"/>
    <w:rsid w:val="00D26CD5"/>
    <w:rsid w:val="00D26DDC"/>
    <w:rsid w:val="00D26F56"/>
    <w:rsid w:val="00D2724E"/>
    <w:rsid w:val="00D2748A"/>
    <w:rsid w:val="00D27B8B"/>
    <w:rsid w:val="00D27E57"/>
    <w:rsid w:val="00D30CF0"/>
    <w:rsid w:val="00D3150E"/>
    <w:rsid w:val="00D31681"/>
    <w:rsid w:val="00D31842"/>
    <w:rsid w:val="00D3191C"/>
    <w:rsid w:val="00D31B67"/>
    <w:rsid w:val="00D31B6E"/>
    <w:rsid w:val="00D31BFB"/>
    <w:rsid w:val="00D322BC"/>
    <w:rsid w:val="00D3232B"/>
    <w:rsid w:val="00D3239F"/>
    <w:rsid w:val="00D324A4"/>
    <w:rsid w:val="00D3250C"/>
    <w:rsid w:val="00D3259D"/>
    <w:rsid w:val="00D328F6"/>
    <w:rsid w:val="00D329C7"/>
    <w:rsid w:val="00D32AA0"/>
    <w:rsid w:val="00D32FF1"/>
    <w:rsid w:val="00D33A3D"/>
    <w:rsid w:val="00D33D66"/>
    <w:rsid w:val="00D345D4"/>
    <w:rsid w:val="00D3462C"/>
    <w:rsid w:val="00D34DEB"/>
    <w:rsid w:val="00D35198"/>
    <w:rsid w:val="00D35213"/>
    <w:rsid w:val="00D3584B"/>
    <w:rsid w:val="00D3589B"/>
    <w:rsid w:val="00D35A85"/>
    <w:rsid w:val="00D35B99"/>
    <w:rsid w:val="00D35DE4"/>
    <w:rsid w:val="00D35F97"/>
    <w:rsid w:val="00D36964"/>
    <w:rsid w:val="00D36AE0"/>
    <w:rsid w:val="00D3714A"/>
    <w:rsid w:val="00D37600"/>
    <w:rsid w:val="00D378AA"/>
    <w:rsid w:val="00D37921"/>
    <w:rsid w:val="00D37A1A"/>
    <w:rsid w:val="00D403D4"/>
    <w:rsid w:val="00D4057D"/>
    <w:rsid w:val="00D4081B"/>
    <w:rsid w:val="00D40861"/>
    <w:rsid w:val="00D40E1A"/>
    <w:rsid w:val="00D4105B"/>
    <w:rsid w:val="00D410EB"/>
    <w:rsid w:val="00D413C3"/>
    <w:rsid w:val="00D41D1D"/>
    <w:rsid w:val="00D41D80"/>
    <w:rsid w:val="00D41E66"/>
    <w:rsid w:val="00D41F57"/>
    <w:rsid w:val="00D4207D"/>
    <w:rsid w:val="00D42176"/>
    <w:rsid w:val="00D42240"/>
    <w:rsid w:val="00D426DB"/>
    <w:rsid w:val="00D42789"/>
    <w:rsid w:val="00D427C3"/>
    <w:rsid w:val="00D42EB8"/>
    <w:rsid w:val="00D4302B"/>
    <w:rsid w:val="00D4348D"/>
    <w:rsid w:val="00D43655"/>
    <w:rsid w:val="00D439DF"/>
    <w:rsid w:val="00D43B24"/>
    <w:rsid w:val="00D43BAD"/>
    <w:rsid w:val="00D43D3C"/>
    <w:rsid w:val="00D43E0B"/>
    <w:rsid w:val="00D43FE9"/>
    <w:rsid w:val="00D441E2"/>
    <w:rsid w:val="00D4428D"/>
    <w:rsid w:val="00D445C0"/>
    <w:rsid w:val="00D44932"/>
    <w:rsid w:val="00D44D8D"/>
    <w:rsid w:val="00D45347"/>
    <w:rsid w:val="00D45596"/>
    <w:rsid w:val="00D456E3"/>
    <w:rsid w:val="00D458A5"/>
    <w:rsid w:val="00D45BC7"/>
    <w:rsid w:val="00D45FD1"/>
    <w:rsid w:val="00D46086"/>
    <w:rsid w:val="00D46111"/>
    <w:rsid w:val="00D4662F"/>
    <w:rsid w:val="00D4685C"/>
    <w:rsid w:val="00D46A4D"/>
    <w:rsid w:val="00D46A88"/>
    <w:rsid w:val="00D46F1B"/>
    <w:rsid w:val="00D470A0"/>
    <w:rsid w:val="00D4716E"/>
    <w:rsid w:val="00D472E0"/>
    <w:rsid w:val="00D47312"/>
    <w:rsid w:val="00D474B0"/>
    <w:rsid w:val="00D475FB"/>
    <w:rsid w:val="00D47843"/>
    <w:rsid w:val="00D47916"/>
    <w:rsid w:val="00D47C16"/>
    <w:rsid w:val="00D502AF"/>
    <w:rsid w:val="00D50546"/>
    <w:rsid w:val="00D50764"/>
    <w:rsid w:val="00D5097B"/>
    <w:rsid w:val="00D50C12"/>
    <w:rsid w:val="00D51034"/>
    <w:rsid w:val="00D513E4"/>
    <w:rsid w:val="00D514A9"/>
    <w:rsid w:val="00D51687"/>
    <w:rsid w:val="00D517B3"/>
    <w:rsid w:val="00D51A77"/>
    <w:rsid w:val="00D51E11"/>
    <w:rsid w:val="00D524B1"/>
    <w:rsid w:val="00D5267B"/>
    <w:rsid w:val="00D52A9D"/>
    <w:rsid w:val="00D52B73"/>
    <w:rsid w:val="00D53649"/>
    <w:rsid w:val="00D53830"/>
    <w:rsid w:val="00D53989"/>
    <w:rsid w:val="00D53AF1"/>
    <w:rsid w:val="00D543D3"/>
    <w:rsid w:val="00D54968"/>
    <w:rsid w:val="00D54FB3"/>
    <w:rsid w:val="00D55038"/>
    <w:rsid w:val="00D55889"/>
    <w:rsid w:val="00D5613C"/>
    <w:rsid w:val="00D566C6"/>
    <w:rsid w:val="00D56A98"/>
    <w:rsid w:val="00D56B5F"/>
    <w:rsid w:val="00D56B81"/>
    <w:rsid w:val="00D56BBA"/>
    <w:rsid w:val="00D5740E"/>
    <w:rsid w:val="00D57A3F"/>
    <w:rsid w:val="00D57AF0"/>
    <w:rsid w:val="00D611F8"/>
    <w:rsid w:val="00D61815"/>
    <w:rsid w:val="00D6210D"/>
    <w:rsid w:val="00D622B3"/>
    <w:rsid w:val="00D623B6"/>
    <w:rsid w:val="00D627E3"/>
    <w:rsid w:val="00D62C52"/>
    <w:rsid w:val="00D62DA6"/>
    <w:rsid w:val="00D62ECD"/>
    <w:rsid w:val="00D62F55"/>
    <w:rsid w:val="00D62F91"/>
    <w:rsid w:val="00D6311E"/>
    <w:rsid w:val="00D63892"/>
    <w:rsid w:val="00D64426"/>
    <w:rsid w:val="00D64475"/>
    <w:rsid w:val="00D64504"/>
    <w:rsid w:val="00D646A7"/>
    <w:rsid w:val="00D64929"/>
    <w:rsid w:val="00D64A2A"/>
    <w:rsid w:val="00D6501E"/>
    <w:rsid w:val="00D651E3"/>
    <w:rsid w:val="00D65235"/>
    <w:rsid w:val="00D653B3"/>
    <w:rsid w:val="00D6582D"/>
    <w:rsid w:val="00D65D78"/>
    <w:rsid w:val="00D66AAA"/>
    <w:rsid w:val="00D66B04"/>
    <w:rsid w:val="00D66B77"/>
    <w:rsid w:val="00D66CF2"/>
    <w:rsid w:val="00D66E63"/>
    <w:rsid w:val="00D66F8B"/>
    <w:rsid w:val="00D6717E"/>
    <w:rsid w:val="00D67BC5"/>
    <w:rsid w:val="00D70097"/>
    <w:rsid w:val="00D7021B"/>
    <w:rsid w:val="00D7064F"/>
    <w:rsid w:val="00D706E3"/>
    <w:rsid w:val="00D7073C"/>
    <w:rsid w:val="00D707B3"/>
    <w:rsid w:val="00D70D26"/>
    <w:rsid w:val="00D70D33"/>
    <w:rsid w:val="00D70FF8"/>
    <w:rsid w:val="00D7102B"/>
    <w:rsid w:val="00D7106D"/>
    <w:rsid w:val="00D710A5"/>
    <w:rsid w:val="00D71284"/>
    <w:rsid w:val="00D71437"/>
    <w:rsid w:val="00D71862"/>
    <w:rsid w:val="00D71E7F"/>
    <w:rsid w:val="00D71FBA"/>
    <w:rsid w:val="00D7239B"/>
    <w:rsid w:val="00D724EA"/>
    <w:rsid w:val="00D72F45"/>
    <w:rsid w:val="00D73077"/>
    <w:rsid w:val="00D73182"/>
    <w:rsid w:val="00D7342A"/>
    <w:rsid w:val="00D736A2"/>
    <w:rsid w:val="00D73B79"/>
    <w:rsid w:val="00D73C57"/>
    <w:rsid w:val="00D73D08"/>
    <w:rsid w:val="00D742FF"/>
    <w:rsid w:val="00D745D6"/>
    <w:rsid w:val="00D75478"/>
    <w:rsid w:val="00D7563A"/>
    <w:rsid w:val="00D758B3"/>
    <w:rsid w:val="00D75D43"/>
    <w:rsid w:val="00D75E12"/>
    <w:rsid w:val="00D75E6F"/>
    <w:rsid w:val="00D7629B"/>
    <w:rsid w:val="00D762AF"/>
    <w:rsid w:val="00D7663F"/>
    <w:rsid w:val="00D766F6"/>
    <w:rsid w:val="00D76ADC"/>
    <w:rsid w:val="00D77047"/>
    <w:rsid w:val="00D770F0"/>
    <w:rsid w:val="00D772EE"/>
    <w:rsid w:val="00D77413"/>
    <w:rsid w:val="00D77552"/>
    <w:rsid w:val="00D80171"/>
    <w:rsid w:val="00D802B6"/>
    <w:rsid w:val="00D803BF"/>
    <w:rsid w:val="00D803DE"/>
    <w:rsid w:val="00D80B04"/>
    <w:rsid w:val="00D80FD0"/>
    <w:rsid w:val="00D81CAF"/>
    <w:rsid w:val="00D81EA5"/>
    <w:rsid w:val="00D81F10"/>
    <w:rsid w:val="00D82413"/>
    <w:rsid w:val="00D82798"/>
    <w:rsid w:val="00D82903"/>
    <w:rsid w:val="00D82BCE"/>
    <w:rsid w:val="00D82BF2"/>
    <w:rsid w:val="00D82EBA"/>
    <w:rsid w:val="00D8406C"/>
    <w:rsid w:val="00D84195"/>
    <w:rsid w:val="00D8441B"/>
    <w:rsid w:val="00D848FF"/>
    <w:rsid w:val="00D84A57"/>
    <w:rsid w:val="00D850EC"/>
    <w:rsid w:val="00D85834"/>
    <w:rsid w:val="00D85E48"/>
    <w:rsid w:val="00D86777"/>
    <w:rsid w:val="00D86EC2"/>
    <w:rsid w:val="00D87307"/>
    <w:rsid w:val="00D874DF"/>
    <w:rsid w:val="00D87634"/>
    <w:rsid w:val="00D87A12"/>
    <w:rsid w:val="00D90527"/>
    <w:rsid w:val="00D9071F"/>
    <w:rsid w:val="00D907AA"/>
    <w:rsid w:val="00D90FAE"/>
    <w:rsid w:val="00D91354"/>
    <w:rsid w:val="00D918E7"/>
    <w:rsid w:val="00D9193F"/>
    <w:rsid w:val="00D91961"/>
    <w:rsid w:val="00D9293A"/>
    <w:rsid w:val="00D930DC"/>
    <w:rsid w:val="00D930E1"/>
    <w:rsid w:val="00D93410"/>
    <w:rsid w:val="00D93412"/>
    <w:rsid w:val="00D9354D"/>
    <w:rsid w:val="00D93B6E"/>
    <w:rsid w:val="00D93CEB"/>
    <w:rsid w:val="00D9415C"/>
    <w:rsid w:val="00D942CC"/>
    <w:rsid w:val="00D944E4"/>
    <w:rsid w:val="00D94679"/>
    <w:rsid w:val="00D94D87"/>
    <w:rsid w:val="00D9540F"/>
    <w:rsid w:val="00D954BA"/>
    <w:rsid w:val="00D95B31"/>
    <w:rsid w:val="00D95D7F"/>
    <w:rsid w:val="00D95DA3"/>
    <w:rsid w:val="00D95DA4"/>
    <w:rsid w:val="00D95DCC"/>
    <w:rsid w:val="00D95E6C"/>
    <w:rsid w:val="00D962DC"/>
    <w:rsid w:val="00D96816"/>
    <w:rsid w:val="00D978F5"/>
    <w:rsid w:val="00D97B1F"/>
    <w:rsid w:val="00DA0087"/>
    <w:rsid w:val="00DA03AC"/>
    <w:rsid w:val="00DA070D"/>
    <w:rsid w:val="00DA0F8B"/>
    <w:rsid w:val="00DA0FA4"/>
    <w:rsid w:val="00DA1411"/>
    <w:rsid w:val="00DA1676"/>
    <w:rsid w:val="00DA180C"/>
    <w:rsid w:val="00DA18A2"/>
    <w:rsid w:val="00DA1CA5"/>
    <w:rsid w:val="00DA1FDB"/>
    <w:rsid w:val="00DA21F8"/>
    <w:rsid w:val="00DA24CC"/>
    <w:rsid w:val="00DA353A"/>
    <w:rsid w:val="00DA36DF"/>
    <w:rsid w:val="00DA38C9"/>
    <w:rsid w:val="00DA3E7B"/>
    <w:rsid w:val="00DA3F17"/>
    <w:rsid w:val="00DA408B"/>
    <w:rsid w:val="00DA418E"/>
    <w:rsid w:val="00DA4419"/>
    <w:rsid w:val="00DA451D"/>
    <w:rsid w:val="00DA470D"/>
    <w:rsid w:val="00DA4A78"/>
    <w:rsid w:val="00DA4CC5"/>
    <w:rsid w:val="00DA4DA4"/>
    <w:rsid w:val="00DA56DB"/>
    <w:rsid w:val="00DA5CF5"/>
    <w:rsid w:val="00DA6103"/>
    <w:rsid w:val="00DA6376"/>
    <w:rsid w:val="00DA63C5"/>
    <w:rsid w:val="00DA6452"/>
    <w:rsid w:val="00DA6FE9"/>
    <w:rsid w:val="00DA7925"/>
    <w:rsid w:val="00DB031E"/>
    <w:rsid w:val="00DB040B"/>
    <w:rsid w:val="00DB0421"/>
    <w:rsid w:val="00DB0586"/>
    <w:rsid w:val="00DB0AB8"/>
    <w:rsid w:val="00DB0D2A"/>
    <w:rsid w:val="00DB11CD"/>
    <w:rsid w:val="00DB128D"/>
    <w:rsid w:val="00DB16CA"/>
    <w:rsid w:val="00DB196F"/>
    <w:rsid w:val="00DB1DAB"/>
    <w:rsid w:val="00DB1F6B"/>
    <w:rsid w:val="00DB26C8"/>
    <w:rsid w:val="00DB2CA5"/>
    <w:rsid w:val="00DB39D4"/>
    <w:rsid w:val="00DB3A47"/>
    <w:rsid w:val="00DB3A5D"/>
    <w:rsid w:val="00DB3FF9"/>
    <w:rsid w:val="00DB43E6"/>
    <w:rsid w:val="00DB46D0"/>
    <w:rsid w:val="00DB46DF"/>
    <w:rsid w:val="00DB49B6"/>
    <w:rsid w:val="00DB4AC9"/>
    <w:rsid w:val="00DB4E06"/>
    <w:rsid w:val="00DB4EA2"/>
    <w:rsid w:val="00DB4FF4"/>
    <w:rsid w:val="00DB5037"/>
    <w:rsid w:val="00DB58D4"/>
    <w:rsid w:val="00DB5FD5"/>
    <w:rsid w:val="00DB60DE"/>
    <w:rsid w:val="00DB6686"/>
    <w:rsid w:val="00DB68E0"/>
    <w:rsid w:val="00DB6A80"/>
    <w:rsid w:val="00DB6C06"/>
    <w:rsid w:val="00DB77BF"/>
    <w:rsid w:val="00DB7B06"/>
    <w:rsid w:val="00DB7DC7"/>
    <w:rsid w:val="00DB7E9D"/>
    <w:rsid w:val="00DC0178"/>
    <w:rsid w:val="00DC024D"/>
    <w:rsid w:val="00DC043D"/>
    <w:rsid w:val="00DC12B2"/>
    <w:rsid w:val="00DC1BDB"/>
    <w:rsid w:val="00DC2711"/>
    <w:rsid w:val="00DC2741"/>
    <w:rsid w:val="00DC283F"/>
    <w:rsid w:val="00DC2D7B"/>
    <w:rsid w:val="00DC318A"/>
    <w:rsid w:val="00DC3355"/>
    <w:rsid w:val="00DC3A33"/>
    <w:rsid w:val="00DC3A9D"/>
    <w:rsid w:val="00DC3B6F"/>
    <w:rsid w:val="00DC4004"/>
    <w:rsid w:val="00DC4243"/>
    <w:rsid w:val="00DC4565"/>
    <w:rsid w:val="00DC45A9"/>
    <w:rsid w:val="00DC46D6"/>
    <w:rsid w:val="00DC49ED"/>
    <w:rsid w:val="00DC5584"/>
    <w:rsid w:val="00DC6176"/>
    <w:rsid w:val="00DC6409"/>
    <w:rsid w:val="00DC692F"/>
    <w:rsid w:val="00DC6C1E"/>
    <w:rsid w:val="00DC6CA2"/>
    <w:rsid w:val="00DC71F1"/>
    <w:rsid w:val="00DC7255"/>
    <w:rsid w:val="00DC72CE"/>
    <w:rsid w:val="00DC74A1"/>
    <w:rsid w:val="00DC7951"/>
    <w:rsid w:val="00DC7B84"/>
    <w:rsid w:val="00DC7E23"/>
    <w:rsid w:val="00DD0B17"/>
    <w:rsid w:val="00DD1C4B"/>
    <w:rsid w:val="00DD1EA5"/>
    <w:rsid w:val="00DD1F7B"/>
    <w:rsid w:val="00DD229E"/>
    <w:rsid w:val="00DD24CF"/>
    <w:rsid w:val="00DD2693"/>
    <w:rsid w:val="00DD2A3A"/>
    <w:rsid w:val="00DD2A8D"/>
    <w:rsid w:val="00DD2F7D"/>
    <w:rsid w:val="00DD2FD5"/>
    <w:rsid w:val="00DD3029"/>
    <w:rsid w:val="00DD351F"/>
    <w:rsid w:val="00DD3BED"/>
    <w:rsid w:val="00DD3FAA"/>
    <w:rsid w:val="00DD4867"/>
    <w:rsid w:val="00DD4AD4"/>
    <w:rsid w:val="00DD4DC1"/>
    <w:rsid w:val="00DD55E0"/>
    <w:rsid w:val="00DD572E"/>
    <w:rsid w:val="00DD5733"/>
    <w:rsid w:val="00DD5A03"/>
    <w:rsid w:val="00DD6E50"/>
    <w:rsid w:val="00DD7CBB"/>
    <w:rsid w:val="00DE018B"/>
    <w:rsid w:val="00DE0598"/>
    <w:rsid w:val="00DE0971"/>
    <w:rsid w:val="00DE0C7F"/>
    <w:rsid w:val="00DE106B"/>
    <w:rsid w:val="00DE147B"/>
    <w:rsid w:val="00DE18A3"/>
    <w:rsid w:val="00DE1904"/>
    <w:rsid w:val="00DE1B0C"/>
    <w:rsid w:val="00DE1D2A"/>
    <w:rsid w:val="00DE1DAA"/>
    <w:rsid w:val="00DE1FAE"/>
    <w:rsid w:val="00DE2437"/>
    <w:rsid w:val="00DE24AF"/>
    <w:rsid w:val="00DE2568"/>
    <w:rsid w:val="00DE25D2"/>
    <w:rsid w:val="00DE313A"/>
    <w:rsid w:val="00DE37A3"/>
    <w:rsid w:val="00DE3A90"/>
    <w:rsid w:val="00DE3DBB"/>
    <w:rsid w:val="00DE43A2"/>
    <w:rsid w:val="00DE443F"/>
    <w:rsid w:val="00DE4A74"/>
    <w:rsid w:val="00DE4B05"/>
    <w:rsid w:val="00DE4C77"/>
    <w:rsid w:val="00DE4EE9"/>
    <w:rsid w:val="00DE541C"/>
    <w:rsid w:val="00DE54E3"/>
    <w:rsid w:val="00DE57B3"/>
    <w:rsid w:val="00DE5810"/>
    <w:rsid w:val="00DE60B1"/>
    <w:rsid w:val="00DE636D"/>
    <w:rsid w:val="00DE66BC"/>
    <w:rsid w:val="00DE6C30"/>
    <w:rsid w:val="00DE7192"/>
    <w:rsid w:val="00DE7294"/>
    <w:rsid w:val="00DE7327"/>
    <w:rsid w:val="00DE737B"/>
    <w:rsid w:val="00DE7527"/>
    <w:rsid w:val="00DE7B4B"/>
    <w:rsid w:val="00DE7BED"/>
    <w:rsid w:val="00DE7E3D"/>
    <w:rsid w:val="00DF0393"/>
    <w:rsid w:val="00DF0A62"/>
    <w:rsid w:val="00DF100B"/>
    <w:rsid w:val="00DF11B7"/>
    <w:rsid w:val="00DF11D3"/>
    <w:rsid w:val="00DF1219"/>
    <w:rsid w:val="00DF175B"/>
    <w:rsid w:val="00DF177B"/>
    <w:rsid w:val="00DF1977"/>
    <w:rsid w:val="00DF2566"/>
    <w:rsid w:val="00DF35E9"/>
    <w:rsid w:val="00DF4359"/>
    <w:rsid w:val="00DF463D"/>
    <w:rsid w:val="00DF47E7"/>
    <w:rsid w:val="00DF48DA"/>
    <w:rsid w:val="00DF4B40"/>
    <w:rsid w:val="00DF4D7B"/>
    <w:rsid w:val="00DF5027"/>
    <w:rsid w:val="00DF5343"/>
    <w:rsid w:val="00DF5614"/>
    <w:rsid w:val="00DF57A1"/>
    <w:rsid w:val="00DF581A"/>
    <w:rsid w:val="00DF5969"/>
    <w:rsid w:val="00DF6593"/>
    <w:rsid w:val="00DF6DEE"/>
    <w:rsid w:val="00DF70CC"/>
    <w:rsid w:val="00DF721A"/>
    <w:rsid w:val="00DF73C1"/>
    <w:rsid w:val="00DF7511"/>
    <w:rsid w:val="00DF7751"/>
    <w:rsid w:val="00E005BD"/>
    <w:rsid w:val="00E009B1"/>
    <w:rsid w:val="00E00BC3"/>
    <w:rsid w:val="00E011D7"/>
    <w:rsid w:val="00E014FB"/>
    <w:rsid w:val="00E01577"/>
    <w:rsid w:val="00E015D1"/>
    <w:rsid w:val="00E0197C"/>
    <w:rsid w:val="00E01B43"/>
    <w:rsid w:val="00E01C8E"/>
    <w:rsid w:val="00E01D36"/>
    <w:rsid w:val="00E01FF6"/>
    <w:rsid w:val="00E02162"/>
    <w:rsid w:val="00E02508"/>
    <w:rsid w:val="00E02697"/>
    <w:rsid w:val="00E026DB"/>
    <w:rsid w:val="00E03051"/>
    <w:rsid w:val="00E031BB"/>
    <w:rsid w:val="00E03443"/>
    <w:rsid w:val="00E0391B"/>
    <w:rsid w:val="00E03C05"/>
    <w:rsid w:val="00E0417B"/>
    <w:rsid w:val="00E042F0"/>
    <w:rsid w:val="00E04AA7"/>
    <w:rsid w:val="00E04AD5"/>
    <w:rsid w:val="00E04BF0"/>
    <w:rsid w:val="00E04E30"/>
    <w:rsid w:val="00E04E32"/>
    <w:rsid w:val="00E0576C"/>
    <w:rsid w:val="00E058D2"/>
    <w:rsid w:val="00E05C23"/>
    <w:rsid w:val="00E05DF5"/>
    <w:rsid w:val="00E05E3A"/>
    <w:rsid w:val="00E06703"/>
    <w:rsid w:val="00E068BC"/>
    <w:rsid w:val="00E073F0"/>
    <w:rsid w:val="00E07908"/>
    <w:rsid w:val="00E07A14"/>
    <w:rsid w:val="00E10761"/>
    <w:rsid w:val="00E10839"/>
    <w:rsid w:val="00E10ED1"/>
    <w:rsid w:val="00E10F28"/>
    <w:rsid w:val="00E11B84"/>
    <w:rsid w:val="00E11BAB"/>
    <w:rsid w:val="00E11D7A"/>
    <w:rsid w:val="00E11EEB"/>
    <w:rsid w:val="00E1208A"/>
    <w:rsid w:val="00E126B3"/>
    <w:rsid w:val="00E128B3"/>
    <w:rsid w:val="00E128F2"/>
    <w:rsid w:val="00E12A4A"/>
    <w:rsid w:val="00E12E25"/>
    <w:rsid w:val="00E1329A"/>
    <w:rsid w:val="00E1350B"/>
    <w:rsid w:val="00E13C24"/>
    <w:rsid w:val="00E13CD7"/>
    <w:rsid w:val="00E13E5A"/>
    <w:rsid w:val="00E13EE4"/>
    <w:rsid w:val="00E14A2A"/>
    <w:rsid w:val="00E14B14"/>
    <w:rsid w:val="00E14D58"/>
    <w:rsid w:val="00E14DF6"/>
    <w:rsid w:val="00E14EF1"/>
    <w:rsid w:val="00E15078"/>
    <w:rsid w:val="00E1642D"/>
    <w:rsid w:val="00E16463"/>
    <w:rsid w:val="00E16F82"/>
    <w:rsid w:val="00E17827"/>
    <w:rsid w:val="00E17904"/>
    <w:rsid w:val="00E17B29"/>
    <w:rsid w:val="00E17BD7"/>
    <w:rsid w:val="00E17E12"/>
    <w:rsid w:val="00E17F6F"/>
    <w:rsid w:val="00E20351"/>
    <w:rsid w:val="00E2070C"/>
    <w:rsid w:val="00E2097E"/>
    <w:rsid w:val="00E20B20"/>
    <w:rsid w:val="00E20F1F"/>
    <w:rsid w:val="00E2147D"/>
    <w:rsid w:val="00E214EA"/>
    <w:rsid w:val="00E21B36"/>
    <w:rsid w:val="00E22BCC"/>
    <w:rsid w:val="00E22D13"/>
    <w:rsid w:val="00E22F3A"/>
    <w:rsid w:val="00E22FA5"/>
    <w:rsid w:val="00E239AD"/>
    <w:rsid w:val="00E239D1"/>
    <w:rsid w:val="00E23E89"/>
    <w:rsid w:val="00E24078"/>
    <w:rsid w:val="00E246B9"/>
    <w:rsid w:val="00E24C3D"/>
    <w:rsid w:val="00E24F0F"/>
    <w:rsid w:val="00E250C5"/>
    <w:rsid w:val="00E25253"/>
    <w:rsid w:val="00E25270"/>
    <w:rsid w:val="00E25FE8"/>
    <w:rsid w:val="00E26245"/>
    <w:rsid w:val="00E26246"/>
    <w:rsid w:val="00E26727"/>
    <w:rsid w:val="00E26970"/>
    <w:rsid w:val="00E27035"/>
    <w:rsid w:val="00E2728F"/>
    <w:rsid w:val="00E276BB"/>
    <w:rsid w:val="00E27791"/>
    <w:rsid w:val="00E30090"/>
    <w:rsid w:val="00E300F2"/>
    <w:rsid w:val="00E306B6"/>
    <w:rsid w:val="00E30B26"/>
    <w:rsid w:val="00E30C11"/>
    <w:rsid w:val="00E30EAC"/>
    <w:rsid w:val="00E30F2D"/>
    <w:rsid w:val="00E314D8"/>
    <w:rsid w:val="00E319DB"/>
    <w:rsid w:val="00E31AFC"/>
    <w:rsid w:val="00E31D3D"/>
    <w:rsid w:val="00E32296"/>
    <w:rsid w:val="00E32391"/>
    <w:rsid w:val="00E3250F"/>
    <w:rsid w:val="00E32740"/>
    <w:rsid w:val="00E32D3A"/>
    <w:rsid w:val="00E33D02"/>
    <w:rsid w:val="00E3409E"/>
    <w:rsid w:val="00E341C1"/>
    <w:rsid w:val="00E346B6"/>
    <w:rsid w:val="00E34F76"/>
    <w:rsid w:val="00E362C9"/>
    <w:rsid w:val="00E37341"/>
    <w:rsid w:val="00E3774C"/>
    <w:rsid w:val="00E37BE5"/>
    <w:rsid w:val="00E4014F"/>
    <w:rsid w:val="00E40895"/>
    <w:rsid w:val="00E40F29"/>
    <w:rsid w:val="00E40F37"/>
    <w:rsid w:val="00E413C3"/>
    <w:rsid w:val="00E41534"/>
    <w:rsid w:val="00E417B0"/>
    <w:rsid w:val="00E41A27"/>
    <w:rsid w:val="00E41AB4"/>
    <w:rsid w:val="00E41D0E"/>
    <w:rsid w:val="00E4248F"/>
    <w:rsid w:val="00E42719"/>
    <w:rsid w:val="00E42737"/>
    <w:rsid w:val="00E42817"/>
    <w:rsid w:val="00E42D51"/>
    <w:rsid w:val="00E43401"/>
    <w:rsid w:val="00E43515"/>
    <w:rsid w:val="00E43A40"/>
    <w:rsid w:val="00E43AAA"/>
    <w:rsid w:val="00E43DDD"/>
    <w:rsid w:val="00E43FD1"/>
    <w:rsid w:val="00E44327"/>
    <w:rsid w:val="00E444C6"/>
    <w:rsid w:val="00E44906"/>
    <w:rsid w:val="00E4518F"/>
    <w:rsid w:val="00E45508"/>
    <w:rsid w:val="00E45729"/>
    <w:rsid w:val="00E45C77"/>
    <w:rsid w:val="00E4608B"/>
    <w:rsid w:val="00E46189"/>
    <w:rsid w:val="00E46D7F"/>
    <w:rsid w:val="00E47112"/>
    <w:rsid w:val="00E4719E"/>
    <w:rsid w:val="00E47505"/>
    <w:rsid w:val="00E47B99"/>
    <w:rsid w:val="00E47CEE"/>
    <w:rsid w:val="00E501D3"/>
    <w:rsid w:val="00E5032B"/>
    <w:rsid w:val="00E50473"/>
    <w:rsid w:val="00E50B5F"/>
    <w:rsid w:val="00E50D25"/>
    <w:rsid w:val="00E5123D"/>
    <w:rsid w:val="00E513E9"/>
    <w:rsid w:val="00E515F4"/>
    <w:rsid w:val="00E5182E"/>
    <w:rsid w:val="00E51E50"/>
    <w:rsid w:val="00E52072"/>
    <w:rsid w:val="00E52B94"/>
    <w:rsid w:val="00E5363C"/>
    <w:rsid w:val="00E53A01"/>
    <w:rsid w:val="00E53A69"/>
    <w:rsid w:val="00E53D3B"/>
    <w:rsid w:val="00E53D7B"/>
    <w:rsid w:val="00E53F93"/>
    <w:rsid w:val="00E544D1"/>
    <w:rsid w:val="00E54EB6"/>
    <w:rsid w:val="00E54EE2"/>
    <w:rsid w:val="00E54F62"/>
    <w:rsid w:val="00E54F9F"/>
    <w:rsid w:val="00E5640A"/>
    <w:rsid w:val="00E564C4"/>
    <w:rsid w:val="00E564EF"/>
    <w:rsid w:val="00E567C9"/>
    <w:rsid w:val="00E568E5"/>
    <w:rsid w:val="00E56A11"/>
    <w:rsid w:val="00E579BB"/>
    <w:rsid w:val="00E57E1A"/>
    <w:rsid w:val="00E57E46"/>
    <w:rsid w:val="00E600D2"/>
    <w:rsid w:val="00E6040E"/>
    <w:rsid w:val="00E604C4"/>
    <w:rsid w:val="00E6057C"/>
    <w:rsid w:val="00E60809"/>
    <w:rsid w:val="00E60A42"/>
    <w:rsid w:val="00E60AC1"/>
    <w:rsid w:val="00E60B65"/>
    <w:rsid w:val="00E60DC4"/>
    <w:rsid w:val="00E6103F"/>
    <w:rsid w:val="00E61300"/>
    <w:rsid w:val="00E613A5"/>
    <w:rsid w:val="00E61543"/>
    <w:rsid w:val="00E61D0B"/>
    <w:rsid w:val="00E621D1"/>
    <w:rsid w:val="00E6223D"/>
    <w:rsid w:val="00E626B6"/>
    <w:rsid w:val="00E62716"/>
    <w:rsid w:val="00E62741"/>
    <w:rsid w:val="00E635B9"/>
    <w:rsid w:val="00E63997"/>
    <w:rsid w:val="00E639F2"/>
    <w:rsid w:val="00E63B01"/>
    <w:rsid w:val="00E646F2"/>
    <w:rsid w:val="00E64839"/>
    <w:rsid w:val="00E64B26"/>
    <w:rsid w:val="00E64DE9"/>
    <w:rsid w:val="00E65CB2"/>
    <w:rsid w:val="00E65D15"/>
    <w:rsid w:val="00E65D4B"/>
    <w:rsid w:val="00E66CD8"/>
    <w:rsid w:val="00E67802"/>
    <w:rsid w:val="00E67985"/>
    <w:rsid w:val="00E67E12"/>
    <w:rsid w:val="00E67E46"/>
    <w:rsid w:val="00E67EE5"/>
    <w:rsid w:val="00E700EB"/>
    <w:rsid w:val="00E7013A"/>
    <w:rsid w:val="00E702C7"/>
    <w:rsid w:val="00E702DF"/>
    <w:rsid w:val="00E7054A"/>
    <w:rsid w:val="00E70EBA"/>
    <w:rsid w:val="00E70FD1"/>
    <w:rsid w:val="00E7202D"/>
    <w:rsid w:val="00E7216B"/>
    <w:rsid w:val="00E72B79"/>
    <w:rsid w:val="00E72C6B"/>
    <w:rsid w:val="00E72D1A"/>
    <w:rsid w:val="00E73258"/>
    <w:rsid w:val="00E73398"/>
    <w:rsid w:val="00E735FB"/>
    <w:rsid w:val="00E736F5"/>
    <w:rsid w:val="00E73AB7"/>
    <w:rsid w:val="00E73BC6"/>
    <w:rsid w:val="00E73BEF"/>
    <w:rsid w:val="00E73E1D"/>
    <w:rsid w:val="00E7432B"/>
    <w:rsid w:val="00E74A46"/>
    <w:rsid w:val="00E74F5D"/>
    <w:rsid w:val="00E75FC0"/>
    <w:rsid w:val="00E76034"/>
    <w:rsid w:val="00E76D5A"/>
    <w:rsid w:val="00E77782"/>
    <w:rsid w:val="00E80050"/>
    <w:rsid w:val="00E80440"/>
    <w:rsid w:val="00E8048D"/>
    <w:rsid w:val="00E80817"/>
    <w:rsid w:val="00E80EF2"/>
    <w:rsid w:val="00E811A2"/>
    <w:rsid w:val="00E817E0"/>
    <w:rsid w:val="00E82472"/>
    <w:rsid w:val="00E824E2"/>
    <w:rsid w:val="00E82623"/>
    <w:rsid w:val="00E82EE4"/>
    <w:rsid w:val="00E82F80"/>
    <w:rsid w:val="00E831E7"/>
    <w:rsid w:val="00E83BD7"/>
    <w:rsid w:val="00E8402B"/>
    <w:rsid w:val="00E843B5"/>
    <w:rsid w:val="00E8459D"/>
    <w:rsid w:val="00E8497E"/>
    <w:rsid w:val="00E849CD"/>
    <w:rsid w:val="00E84A3B"/>
    <w:rsid w:val="00E84B61"/>
    <w:rsid w:val="00E85179"/>
    <w:rsid w:val="00E85307"/>
    <w:rsid w:val="00E85770"/>
    <w:rsid w:val="00E859C2"/>
    <w:rsid w:val="00E85B0A"/>
    <w:rsid w:val="00E85B29"/>
    <w:rsid w:val="00E85DBD"/>
    <w:rsid w:val="00E85EC1"/>
    <w:rsid w:val="00E863A0"/>
    <w:rsid w:val="00E8648D"/>
    <w:rsid w:val="00E86672"/>
    <w:rsid w:val="00E86A5C"/>
    <w:rsid w:val="00E86BEF"/>
    <w:rsid w:val="00E86CDE"/>
    <w:rsid w:val="00E86D85"/>
    <w:rsid w:val="00E872BF"/>
    <w:rsid w:val="00E87742"/>
    <w:rsid w:val="00E87A0F"/>
    <w:rsid w:val="00E87CDF"/>
    <w:rsid w:val="00E87FD8"/>
    <w:rsid w:val="00E90075"/>
    <w:rsid w:val="00E90420"/>
    <w:rsid w:val="00E907E4"/>
    <w:rsid w:val="00E90A24"/>
    <w:rsid w:val="00E90A95"/>
    <w:rsid w:val="00E90C34"/>
    <w:rsid w:val="00E918A6"/>
    <w:rsid w:val="00E919AC"/>
    <w:rsid w:val="00E91D8F"/>
    <w:rsid w:val="00E92254"/>
    <w:rsid w:val="00E92E15"/>
    <w:rsid w:val="00E930DE"/>
    <w:rsid w:val="00E9321C"/>
    <w:rsid w:val="00E933F7"/>
    <w:rsid w:val="00E93440"/>
    <w:rsid w:val="00E93459"/>
    <w:rsid w:val="00E93499"/>
    <w:rsid w:val="00E939C2"/>
    <w:rsid w:val="00E93CB3"/>
    <w:rsid w:val="00E93F4D"/>
    <w:rsid w:val="00E941F6"/>
    <w:rsid w:val="00E944B8"/>
    <w:rsid w:val="00E94501"/>
    <w:rsid w:val="00E946A6"/>
    <w:rsid w:val="00E947E4"/>
    <w:rsid w:val="00E9480A"/>
    <w:rsid w:val="00E9520F"/>
    <w:rsid w:val="00E95A73"/>
    <w:rsid w:val="00E95AC2"/>
    <w:rsid w:val="00E95EE3"/>
    <w:rsid w:val="00E960EE"/>
    <w:rsid w:val="00E9616B"/>
    <w:rsid w:val="00E962FE"/>
    <w:rsid w:val="00E96423"/>
    <w:rsid w:val="00E96487"/>
    <w:rsid w:val="00E96547"/>
    <w:rsid w:val="00E965B2"/>
    <w:rsid w:val="00E96A29"/>
    <w:rsid w:val="00E96B28"/>
    <w:rsid w:val="00E96C1E"/>
    <w:rsid w:val="00E96FE6"/>
    <w:rsid w:val="00E973A1"/>
    <w:rsid w:val="00E97CCC"/>
    <w:rsid w:val="00EA0668"/>
    <w:rsid w:val="00EA094A"/>
    <w:rsid w:val="00EA0F54"/>
    <w:rsid w:val="00EA0F79"/>
    <w:rsid w:val="00EA1059"/>
    <w:rsid w:val="00EA11C3"/>
    <w:rsid w:val="00EA13A1"/>
    <w:rsid w:val="00EA1D43"/>
    <w:rsid w:val="00EA1F63"/>
    <w:rsid w:val="00EA20DA"/>
    <w:rsid w:val="00EA292A"/>
    <w:rsid w:val="00EA2B29"/>
    <w:rsid w:val="00EA2D5A"/>
    <w:rsid w:val="00EA3051"/>
    <w:rsid w:val="00EA30B7"/>
    <w:rsid w:val="00EA33C5"/>
    <w:rsid w:val="00EA3611"/>
    <w:rsid w:val="00EA3A22"/>
    <w:rsid w:val="00EA3BA1"/>
    <w:rsid w:val="00EA4C04"/>
    <w:rsid w:val="00EA4EC9"/>
    <w:rsid w:val="00EA568E"/>
    <w:rsid w:val="00EA5E0F"/>
    <w:rsid w:val="00EA5F62"/>
    <w:rsid w:val="00EA63C4"/>
    <w:rsid w:val="00EA673D"/>
    <w:rsid w:val="00EA6CB7"/>
    <w:rsid w:val="00EA6FE4"/>
    <w:rsid w:val="00EA711D"/>
    <w:rsid w:val="00EA714C"/>
    <w:rsid w:val="00EA71E0"/>
    <w:rsid w:val="00EA7722"/>
    <w:rsid w:val="00EA798D"/>
    <w:rsid w:val="00EA7F4C"/>
    <w:rsid w:val="00EB021B"/>
    <w:rsid w:val="00EB0497"/>
    <w:rsid w:val="00EB0DAC"/>
    <w:rsid w:val="00EB1D47"/>
    <w:rsid w:val="00EB2146"/>
    <w:rsid w:val="00EB2281"/>
    <w:rsid w:val="00EB2317"/>
    <w:rsid w:val="00EB231A"/>
    <w:rsid w:val="00EB24F3"/>
    <w:rsid w:val="00EB2530"/>
    <w:rsid w:val="00EB26C6"/>
    <w:rsid w:val="00EB279B"/>
    <w:rsid w:val="00EB2ABB"/>
    <w:rsid w:val="00EB2B18"/>
    <w:rsid w:val="00EB2C15"/>
    <w:rsid w:val="00EB2EF6"/>
    <w:rsid w:val="00EB3965"/>
    <w:rsid w:val="00EB3F47"/>
    <w:rsid w:val="00EB48B6"/>
    <w:rsid w:val="00EB4942"/>
    <w:rsid w:val="00EB4D6E"/>
    <w:rsid w:val="00EB4F83"/>
    <w:rsid w:val="00EB54B0"/>
    <w:rsid w:val="00EB54D1"/>
    <w:rsid w:val="00EB56A7"/>
    <w:rsid w:val="00EB584C"/>
    <w:rsid w:val="00EB5863"/>
    <w:rsid w:val="00EB5922"/>
    <w:rsid w:val="00EB5D88"/>
    <w:rsid w:val="00EB5F82"/>
    <w:rsid w:val="00EB6675"/>
    <w:rsid w:val="00EB6876"/>
    <w:rsid w:val="00EB6C3B"/>
    <w:rsid w:val="00EB6D14"/>
    <w:rsid w:val="00EB71C1"/>
    <w:rsid w:val="00EB7307"/>
    <w:rsid w:val="00EB772D"/>
    <w:rsid w:val="00EB78FE"/>
    <w:rsid w:val="00EB7AF2"/>
    <w:rsid w:val="00EB7B8F"/>
    <w:rsid w:val="00EC02E8"/>
    <w:rsid w:val="00EC0438"/>
    <w:rsid w:val="00EC05C5"/>
    <w:rsid w:val="00EC0A08"/>
    <w:rsid w:val="00EC1403"/>
    <w:rsid w:val="00EC14B0"/>
    <w:rsid w:val="00EC204E"/>
    <w:rsid w:val="00EC224C"/>
    <w:rsid w:val="00EC249E"/>
    <w:rsid w:val="00EC2B5F"/>
    <w:rsid w:val="00EC2CFF"/>
    <w:rsid w:val="00EC2DFB"/>
    <w:rsid w:val="00EC37EE"/>
    <w:rsid w:val="00EC3A62"/>
    <w:rsid w:val="00EC3AD4"/>
    <w:rsid w:val="00EC3E67"/>
    <w:rsid w:val="00EC4118"/>
    <w:rsid w:val="00EC4904"/>
    <w:rsid w:val="00EC4DF6"/>
    <w:rsid w:val="00EC553E"/>
    <w:rsid w:val="00EC5724"/>
    <w:rsid w:val="00EC5B4F"/>
    <w:rsid w:val="00EC5CB2"/>
    <w:rsid w:val="00EC5F2F"/>
    <w:rsid w:val="00EC651E"/>
    <w:rsid w:val="00EC65E5"/>
    <w:rsid w:val="00EC65EC"/>
    <w:rsid w:val="00EC671E"/>
    <w:rsid w:val="00EC692E"/>
    <w:rsid w:val="00EC745E"/>
    <w:rsid w:val="00EC7682"/>
    <w:rsid w:val="00EC775C"/>
    <w:rsid w:val="00EC7915"/>
    <w:rsid w:val="00EC7B0D"/>
    <w:rsid w:val="00EC7EAF"/>
    <w:rsid w:val="00ED0814"/>
    <w:rsid w:val="00ED08A5"/>
    <w:rsid w:val="00ED09CB"/>
    <w:rsid w:val="00ED1327"/>
    <w:rsid w:val="00ED1B31"/>
    <w:rsid w:val="00ED210A"/>
    <w:rsid w:val="00ED2185"/>
    <w:rsid w:val="00ED23B5"/>
    <w:rsid w:val="00ED25BA"/>
    <w:rsid w:val="00ED27C3"/>
    <w:rsid w:val="00ED2AE2"/>
    <w:rsid w:val="00ED2C5A"/>
    <w:rsid w:val="00ED2EA8"/>
    <w:rsid w:val="00ED2FE5"/>
    <w:rsid w:val="00ED33AE"/>
    <w:rsid w:val="00ED3775"/>
    <w:rsid w:val="00ED442D"/>
    <w:rsid w:val="00ED492D"/>
    <w:rsid w:val="00ED4A6D"/>
    <w:rsid w:val="00ED4F5D"/>
    <w:rsid w:val="00ED538C"/>
    <w:rsid w:val="00ED5435"/>
    <w:rsid w:val="00ED54F0"/>
    <w:rsid w:val="00ED5E8F"/>
    <w:rsid w:val="00ED5F5E"/>
    <w:rsid w:val="00ED634B"/>
    <w:rsid w:val="00ED6B7B"/>
    <w:rsid w:val="00ED6D4A"/>
    <w:rsid w:val="00ED721A"/>
    <w:rsid w:val="00ED738C"/>
    <w:rsid w:val="00ED76B7"/>
    <w:rsid w:val="00ED7918"/>
    <w:rsid w:val="00ED7B82"/>
    <w:rsid w:val="00ED7FD3"/>
    <w:rsid w:val="00EE0051"/>
    <w:rsid w:val="00EE0E5D"/>
    <w:rsid w:val="00EE11BD"/>
    <w:rsid w:val="00EE11C2"/>
    <w:rsid w:val="00EE2A61"/>
    <w:rsid w:val="00EE2AED"/>
    <w:rsid w:val="00EE2DC2"/>
    <w:rsid w:val="00EE2E31"/>
    <w:rsid w:val="00EE32F3"/>
    <w:rsid w:val="00EE3663"/>
    <w:rsid w:val="00EE39D5"/>
    <w:rsid w:val="00EE3AE5"/>
    <w:rsid w:val="00EE3D80"/>
    <w:rsid w:val="00EE41C4"/>
    <w:rsid w:val="00EE421B"/>
    <w:rsid w:val="00EE4387"/>
    <w:rsid w:val="00EE50F4"/>
    <w:rsid w:val="00EE51EF"/>
    <w:rsid w:val="00EE533B"/>
    <w:rsid w:val="00EE53E7"/>
    <w:rsid w:val="00EE5738"/>
    <w:rsid w:val="00EE57FE"/>
    <w:rsid w:val="00EE5A27"/>
    <w:rsid w:val="00EE5BDB"/>
    <w:rsid w:val="00EE5CAE"/>
    <w:rsid w:val="00EE5F9C"/>
    <w:rsid w:val="00EE6413"/>
    <w:rsid w:val="00EE64E8"/>
    <w:rsid w:val="00EE67C8"/>
    <w:rsid w:val="00EE67DA"/>
    <w:rsid w:val="00EE6DC2"/>
    <w:rsid w:val="00EE6E77"/>
    <w:rsid w:val="00EE6F01"/>
    <w:rsid w:val="00EE76A9"/>
    <w:rsid w:val="00EE799E"/>
    <w:rsid w:val="00EE7CA8"/>
    <w:rsid w:val="00EE7EA8"/>
    <w:rsid w:val="00EE7FA7"/>
    <w:rsid w:val="00EF0069"/>
    <w:rsid w:val="00EF0322"/>
    <w:rsid w:val="00EF0404"/>
    <w:rsid w:val="00EF071A"/>
    <w:rsid w:val="00EF0810"/>
    <w:rsid w:val="00EF1093"/>
    <w:rsid w:val="00EF167B"/>
    <w:rsid w:val="00EF1FCB"/>
    <w:rsid w:val="00EF21C3"/>
    <w:rsid w:val="00EF28CC"/>
    <w:rsid w:val="00EF28DC"/>
    <w:rsid w:val="00EF2C14"/>
    <w:rsid w:val="00EF2E6B"/>
    <w:rsid w:val="00EF338B"/>
    <w:rsid w:val="00EF366D"/>
    <w:rsid w:val="00EF3822"/>
    <w:rsid w:val="00EF42AC"/>
    <w:rsid w:val="00EF42D5"/>
    <w:rsid w:val="00EF4E90"/>
    <w:rsid w:val="00EF4F53"/>
    <w:rsid w:val="00EF4FBD"/>
    <w:rsid w:val="00EF510E"/>
    <w:rsid w:val="00EF530F"/>
    <w:rsid w:val="00EF54D1"/>
    <w:rsid w:val="00EF5F3E"/>
    <w:rsid w:val="00EF6143"/>
    <w:rsid w:val="00EF67BB"/>
    <w:rsid w:val="00EF68B3"/>
    <w:rsid w:val="00EF709D"/>
    <w:rsid w:val="00EF72F9"/>
    <w:rsid w:val="00EF73AF"/>
    <w:rsid w:val="00EF76B4"/>
    <w:rsid w:val="00EF7EA1"/>
    <w:rsid w:val="00F001FD"/>
    <w:rsid w:val="00F0021E"/>
    <w:rsid w:val="00F00260"/>
    <w:rsid w:val="00F0026B"/>
    <w:rsid w:val="00F0030E"/>
    <w:rsid w:val="00F003D2"/>
    <w:rsid w:val="00F00CD1"/>
    <w:rsid w:val="00F00DFF"/>
    <w:rsid w:val="00F01168"/>
    <w:rsid w:val="00F01B28"/>
    <w:rsid w:val="00F01B91"/>
    <w:rsid w:val="00F01DF4"/>
    <w:rsid w:val="00F01E6B"/>
    <w:rsid w:val="00F02261"/>
    <w:rsid w:val="00F0241C"/>
    <w:rsid w:val="00F0271F"/>
    <w:rsid w:val="00F02F3A"/>
    <w:rsid w:val="00F02F8A"/>
    <w:rsid w:val="00F031EE"/>
    <w:rsid w:val="00F0359F"/>
    <w:rsid w:val="00F03BB9"/>
    <w:rsid w:val="00F044EB"/>
    <w:rsid w:val="00F045E4"/>
    <w:rsid w:val="00F050BB"/>
    <w:rsid w:val="00F0511D"/>
    <w:rsid w:val="00F0512C"/>
    <w:rsid w:val="00F05759"/>
    <w:rsid w:val="00F064EC"/>
    <w:rsid w:val="00F06856"/>
    <w:rsid w:val="00F07377"/>
    <w:rsid w:val="00F0740C"/>
    <w:rsid w:val="00F07F39"/>
    <w:rsid w:val="00F1028B"/>
    <w:rsid w:val="00F10732"/>
    <w:rsid w:val="00F10CB9"/>
    <w:rsid w:val="00F110CD"/>
    <w:rsid w:val="00F110D5"/>
    <w:rsid w:val="00F1166A"/>
    <w:rsid w:val="00F117FF"/>
    <w:rsid w:val="00F1194E"/>
    <w:rsid w:val="00F11C18"/>
    <w:rsid w:val="00F121B0"/>
    <w:rsid w:val="00F12351"/>
    <w:rsid w:val="00F123E9"/>
    <w:rsid w:val="00F1274D"/>
    <w:rsid w:val="00F12F97"/>
    <w:rsid w:val="00F1445A"/>
    <w:rsid w:val="00F15100"/>
    <w:rsid w:val="00F15193"/>
    <w:rsid w:val="00F15311"/>
    <w:rsid w:val="00F158AF"/>
    <w:rsid w:val="00F15A7A"/>
    <w:rsid w:val="00F15ED2"/>
    <w:rsid w:val="00F16368"/>
    <w:rsid w:val="00F163A2"/>
    <w:rsid w:val="00F16739"/>
    <w:rsid w:val="00F167A2"/>
    <w:rsid w:val="00F16DE2"/>
    <w:rsid w:val="00F17176"/>
    <w:rsid w:val="00F172C4"/>
    <w:rsid w:val="00F17357"/>
    <w:rsid w:val="00F1746D"/>
    <w:rsid w:val="00F1772F"/>
    <w:rsid w:val="00F17927"/>
    <w:rsid w:val="00F17A57"/>
    <w:rsid w:val="00F20140"/>
    <w:rsid w:val="00F2052B"/>
    <w:rsid w:val="00F20648"/>
    <w:rsid w:val="00F20673"/>
    <w:rsid w:val="00F207B5"/>
    <w:rsid w:val="00F20BF3"/>
    <w:rsid w:val="00F21479"/>
    <w:rsid w:val="00F21490"/>
    <w:rsid w:val="00F2156D"/>
    <w:rsid w:val="00F218A1"/>
    <w:rsid w:val="00F21914"/>
    <w:rsid w:val="00F220F8"/>
    <w:rsid w:val="00F22183"/>
    <w:rsid w:val="00F221B8"/>
    <w:rsid w:val="00F2260F"/>
    <w:rsid w:val="00F2344B"/>
    <w:rsid w:val="00F23463"/>
    <w:rsid w:val="00F234C6"/>
    <w:rsid w:val="00F23782"/>
    <w:rsid w:val="00F238D4"/>
    <w:rsid w:val="00F23982"/>
    <w:rsid w:val="00F242AD"/>
    <w:rsid w:val="00F245DD"/>
    <w:rsid w:val="00F247F2"/>
    <w:rsid w:val="00F24C5C"/>
    <w:rsid w:val="00F24D8A"/>
    <w:rsid w:val="00F24F40"/>
    <w:rsid w:val="00F2518F"/>
    <w:rsid w:val="00F251E2"/>
    <w:rsid w:val="00F252A8"/>
    <w:rsid w:val="00F25539"/>
    <w:rsid w:val="00F2558B"/>
    <w:rsid w:val="00F255D9"/>
    <w:rsid w:val="00F2570A"/>
    <w:rsid w:val="00F25915"/>
    <w:rsid w:val="00F265C1"/>
    <w:rsid w:val="00F265F7"/>
    <w:rsid w:val="00F266E7"/>
    <w:rsid w:val="00F26D5F"/>
    <w:rsid w:val="00F26F01"/>
    <w:rsid w:val="00F26F11"/>
    <w:rsid w:val="00F2712B"/>
    <w:rsid w:val="00F274F1"/>
    <w:rsid w:val="00F276B2"/>
    <w:rsid w:val="00F27B22"/>
    <w:rsid w:val="00F27FA6"/>
    <w:rsid w:val="00F302F8"/>
    <w:rsid w:val="00F30353"/>
    <w:rsid w:val="00F3063B"/>
    <w:rsid w:val="00F30653"/>
    <w:rsid w:val="00F30855"/>
    <w:rsid w:val="00F30867"/>
    <w:rsid w:val="00F30BD1"/>
    <w:rsid w:val="00F30C36"/>
    <w:rsid w:val="00F31232"/>
    <w:rsid w:val="00F31594"/>
    <w:rsid w:val="00F31755"/>
    <w:rsid w:val="00F3196A"/>
    <w:rsid w:val="00F31D79"/>
    <w:rsid w:val="00F320BE"/>
    <w:rsid w:val="00F320F4"/>
    <w:rsid w:val="00F321D3"/>
    <w:rsid w:val="00F324C7"/>
    <w:rsid w:val="00F32B3E"/>
    <w:rsid w:val="00F3344B"/>
    <w:rsid w:val="00F334CE"/>
    <w:rsid w:val="00F3388D"/>
    <w:rsid w:val="00F33DC8"/>
    <w:rsid w:val="00F33E8D"/>
    <w:rsid w:val="00F34040"/>
    <w:rsid w:val="00F34444"/>
    <w:rsid w:val="00F34781"/>
    <w:rsid w:val="00F35865"/>
    <w:rsid w:val="00F35CED"/>
    <w:rsid w:val="00F35D4A"/>
    <w:rsid w:val="00F35ECE"/>
    <w:rsid w:val="00F36143"/>
    <w:rsid w:val="00F36612"/>
    <w:rsid w:val="00F36729"/>
    <w:rsid w:val="00F367A1"/>
    <w:rsid w:val="00F36997"/>
    <w:rsid w:val="00F36A5B"/>
    <w:rsid w:val="00F36C02"/>
    <w:rsid w:val="00F378F1"/>
    <w:rsid w:val="00F403A1"/>
    <w:rsid w:val="00F403DB"/>
    <w:rsid w:val="00F4065A"/>
    <w:rsid w:val="00F40734"/>
    <w:rsid w:val="00F4250E"/>
    <w:rsid w:val="00F4275C"/>
    <w:rsid w:val="00F4293E"/>
    <w:rsid w:val="00F42DA8"/>
    <w:rsid w:val="00F434B2"/>
    <w:rsid w:val="00F43691"/>
    <w:rsid w:val="00F4393C"/>
    <w:rsid w:val="00F43F9B"/>
    <w:rsid w:val="00F44534"/>
    <w:rsid w:val="00F44574"/>
    <w:rsid w:val="00F4458A"/>
    <w:rsid w:val="00F45209"/>
    <w:rsid w:val="00F45693"/>
    <w:rsid w:val="00F45853"/>
    <w:rsid w:val="00F45A6D"/>
    <w:rsid w:val="00F4685F"/>
    <w:rsid w:val="00F46B06"/>
    <w:rsid w:val="00F47381"/>
    <w:rsid w:val="00F4747D"/>
    <w:rsid w:val="00F47CEE"/>
    <w:rsid w:val="00F47DFA"/>
    <w:rsid w:val="00F47FE0"/>
    <w:rsid w:val="00F5077B"/>
    <w:rsid w:val="00F50840"/>
    <w:rsid w:val="00F51ADC"/>
    <w:rsid w:val="00F51DC3"/>
    <w:rsid w:val="00F52029"/>
    <w:rsid w:val="00F52121"/>
    <w:rsid w:val="00F5230C"/>
    <w:rsid w:val="00F52339"/>
    <w:rsid w:val="00F5265A"/>
    <w:rsid w:val="00F52736"/>
    <w:rsid w:val="00F5277A"/>
    <w:rsid w:val="00F52840"/>
    <w:rsid w:val="00F52C01"/>
    <w:rsid w:val="00F52D5C"/>
    <w:rsid w:val="00F5308C"/>
    <w:rsid w:val="00F532E8"/>
    <w:rsid w:val="00F5377F"/>
    <w:rsid w:val="00F537D4"/>
    <w:rsid w:val="00F537FF"/>
    <w:rsid w:val="00F53C88"/>
    <w:rsid w:val="00F53F6D"/>
    <w:rsid w:val="00F53FAC"/>
    <w:rsid w:val="00F5414E"/>
    <w:rsid w:val="00F54E1B"/>
    <w:rsid w:val="00F54E36"/>
    <w:rsid w:val="00F54F36"/>
    <w:rsid w:val="00F54F72"/>
    <w:rsid w:val="00F554AF"/>
    <w:rsid w:val="00F560FE"/>
    <w:rsid w:val="00F563AA"/>
    <w:rsid w:val="00F56666"/>
    <w:rsid w:val="00F56693"/>
    <w:rsid w:val="00F566CF"/>
    <w:rsid w:val="00F56B25"/>
    <w:rsid w:val="00F56B53"/>
    <w:rsid w:val="00F60470"/>
    <w:rsid w:val="00F60B8C"/>
    <w:rsid w:val="00F60CD6"/>
    <w:rsid w:val="00F6111C"/>
    <w:rsid w:val="00F614C0"/>
    <w:rsid w:val="00F61647"/>
    <w:rsid w:val="00F6206D"/>
    <w:rsid w:val="00F6217C"/>
    <w:rsid w:val="00F62368"/>
    <w:rsid w:val="00F62A00"/>
    <w:rsid w:val="00F62A26"/>
    <w:rsid w:val="00F631AB"/>
    <w:rsid w:val="00F63560"/>
    <w:rsid w:val="00F63BAC"/>
    <w:rsid w:val="00F63D6B"/>
    <w:rsid w:val="00F63E64"/>
    <w:rsid w:val="00F64279"/>
    <w:rsid w:val="00F64367"/>
    <w:rsid w:val="00F645CA"/>
    <w:rsid w:val="00F64710"/>
    <w:rsid w:val="00F652E8"/>
    <w:rsid w:val="00F6559B"/>
    <w:rsid w:val="00F657CF"/>
    <w:rsid w:val="00F65808"/>
    <w:rsid w:val="00F6587D"/>
    <w:rsid w:val="00F65CBA"/>
    <w:rsid w:val="00F66363"/>
    <w:rsid w:val="00F6684F"/>
    <w:rsid w:val="00F66A00"/>
    <w:rsid w:val="00F66CFB"/>
    <w:rsid w:val="00F66E38"/>
    <w:rsid w:val="00F6746C"/>
    <w:rsid w:val="00F67617"/>
    <w:rsid w:val="00F67760"/>
    <w:rsid w:val="00F6777F"/>
    <w:rsid w:val="00F67810"/>
    <w:rsid w:val="00F67998"/>
    <w:rsid w:val="00F70705"/>
    <w:rsid w:val="00F70A93"/>
    <w:rsid w:val="00F70AD0"/>
    <w:rsid w:val="00F70C73"/>
    <w:rsid w:val="00F71390"/>
    <w:rsid w:val="00F713A3"/>
    <w:rsid w:val="00F71413"/>
    <w:rsid w:val="00F7173E"/>
    <w:rsid w:val="00F71913"/>
    <w:rsid w:val="00F71A8F"/>
    <w:rsid w:val="00F72A92"/>
    <w:rsid w:val="00F72B96"/>
    <w:rsid w:val="00F72EF3"/>
    <w:rsid w:val="00F7326B"/>
    <w:rsid w:val="00F73273"/>
    <w:rsid w:val="00F74203"/>
    <w:rsid w:val="00F7422F"/>
    <w:rsid w:val="00F743E0"/>
    <w:rsid w:val="00F74E3C"/>
    <w:rsid w:val="00F750F4"/>
    <w:rsid w:val="00F75330"/>
    <w:rsid w:val="00F75959"/>
    <w:rsid w:val="00F75B66"/>
    <w:rsid w:val="00F75D0C"/>
    <w:rsid w:val="00F765E5"/>
    <w:rsid w:val="00F76773"/>
    <w:rsid w:val="00F768B4"/>
    <w:rsid w:val="00F76BD9"/>
    <w:rsid w:val="00F76D03"/>
    <w:rsid w:val="00F8019B"/>
    <w:rsid w:val="00F80318"/>
    <w:rsid w:val="00F803D0"/>
    <w:rsid w:val="00F80703"/>
    <w:rsid w:val="00F8086C"/>
    <w:rsid w:val="00F80948"/>
    <w:rsid w:val="00F80A3E"/>
    <w:rsid w:val="00F80DA7"/>
    <w:rsid w:val="00F81387"/>
    <w:rsid w:val="00F813AD"/>
    <w:rsid w:val="00F81B5C"/>
    <w:rsid w:val="00F81CEF"/>
    <w:rsid w:val="00F82134"/>
    <w:rsid w:val="00F82167"/>
    <w:rsid w:val="00F822E3"/>
    <w:rsid w:val="00F82866"/>
    <w:rsid w:val="00F82CA8"/>
    <w:rsid w:val="00F841FB"/>
    <w:rsid w:val="00F8422B"/>
    <w:rsid w:val="00F84421"/>
    <w:rsid w:val="00F8449B"/>
    <w:rsid w:val="00F844E3"/>
    <w:rsid w:val="00F8454F"/>
    <w:rsid w:val="00F84B44"/>
    <w:rsid w:val="00F84BDC"/>
    <w:rsid w:val="00F84CD2"/>
    <w:rsid w:val="00F85088"/>
    <w:rsid w:val="00F85691"/>
    <w:rsid w:val="00F85AFB"/>
    <w:rsid w:val="00F85FA1"/>
    <w:rsid w:val="00F85FA7"/>
    <w:rsid w:val="00F85FC3"/>
    <w:rsid w:val="00F86068"/>
    <w:rsid w:val="00F8606C"/>
    <w:rsid w:val="00F8637B"/>
    <w:rsid w:val="00F86696"/>
    <w:rsid w:val="00F86780"/>
    <w:rsid w:val="00F8697D"/>
    <w:rsid w:val="00F86CEC"/>
    <w:rsid w:val="00F87032"/>
    <w:rsid w:val="00F87094"/>
    <w:rsid w:val="00F87374"/>
    <w:rsid w:val="00F87AB3"/>
    <w:rsid w:val="00F87FE0"/>
    <w:rsid w:val="00F90BE9"/>
    <w:rsid w:val="00F90D73"/>
    <w:rsid w:val="00F9102C"/>
    <w:rsid w:val="00F9119B"/>
    <w:rsid w:val="00F9125D"/>
    <w:rsid w:val="00F913DC"/>
    <w:rsid w:val="00F915E2"/>
    <w:rsid w:val="00F91835"/>
    <w:rsid w:val="00F91AFD"/>
    <w:rsid w:val="00F91C62"/>
    <w:rsid w:val="00F91D04"/>
    <w:rsid w:val="00F91DDA"/>
    <w:rsid w:val="00F922BE"/>
    <w:rsid w:val="00F92C91"/>
    <w:rsid w:val="00F92F02"/>
    <w:rsid w:val="00F93058"/>
    <w:rsid w:val="00F9397A"/>
    <w:rsid w:val="00F93A37"/>
    <w:rsid w:val="00F94182"/>
    <w:rsid w:val="00F9431F"/>
    <w:rsid w:val="00F944D9"/>
    <w:rsid w:val="00F945B9"/>
    <w:rsid w:val="00F9469C"/>
    <w:rsid w:val="00F947EE"/>
    <w:rsid w:val="00F949AB"/>
    <w:rsid w:val="00F94C06"/>
    <w:rsid w:val="00F94C40"/>
    <w:rsid w:val="00F94C95"/>
    <w:rsid w:val="00F94DB3"/>
    <w:rsid w:val="00F94DC1"/>
    <w:rsid w:val="00F951F6"/>
    <w:rsid w:val="00F95739"/>
    <w:rsid w:val="00F95A50"/>
    <w:rsid w:val="00F95B34"/>
    <w:rsid w:val="00F96342"/>
    <w:rsid w:val="00F96500"/>
    <w:rsid w:val="00F9689D"/>
    <w:rsid w:val="00F96AEE"/>
    <w:rsid w:val="00F97149"/>
    <w:rsid w:val="00F976F6"/>
    <w:rsid w:val="00FA013D"/>
    <w:rsid w:val="00FA0825"/>
    <w:rsid w:val="00FA0EC3"/>
    <w:rsid w:val="00FA1482"/>
    <w:rsid w:val="00FA1635"/>
    <w:rsid w:val="00FA1CD5"/>
    <w:rsid w:val="00FA2526"/>
    <w:rsid w:val="00FA2C35"/>
    <w:rsid w:val="00FA2CF4"/>
    <w:rsid w:val="00FA2EA1"/>
    <w:rsid w:val="00FA31E7"/>
    <w:rsid w:val="00FA39ED"/>
    <w:rsid w:val="00FA3D30"/>
    <w:rsid w:val="00FA413A"/>
    <w:rsid w:val="00FA4144"/>
    <w:rsid w:val="00FA443A"/>
    <w:rsid w:val="00FA4DDF"/>
    <w:rsid w:val="00FA56D5"/>
    <w:rsid w:val="00FA57D6"/>
    <w:rsid w:val="00FA5966"/>
    <w:rsid w:val="00FA5AB5"/>
    <w:rsid w:val="00FA5C71"/>
    <w:rsid w:val="00FA645E"/>
    <w:rsid w:val="00FA694C"/>
    <w:rsid w:val="00FA6A01"/>
    <w:rsid w:val="00FA6B6E"/>
    <w:rsid w:val="00FA6CCD"/>
    <w:rsid w:val="00FA6E7F"/>
    <w:rsid w:val="00FA6EEC"/>
    <w:rsid w:val="00FA6F23"/>
    <w:rsid w:val="00FA7114"/>
    <w:rsid w:val="00FA7B4C"/>
    <w:rsid w:val="00FB052D"/>
    <w:rsid w:val="00FB053D"/>
    <w:rsid w:val="00FB064A"/>
    <w:rsid w:val="00FB071F"/>
    <w:rsid w:val="00FB0D55"/>
    <w:rsid w:val="00FB1146"/>
    <w:rsid w:val="00FB1AE1"/>
    <w:rsid w:val="00FB1DDB"/>
    <w:rsid w:val="00FB224A"/>
    <w:rsid w:val="00FB22D7"/>
    <w:rsid w:val="00FB2379"/>
    <w:rsid w:val="00FB27C7"/>
    <w:rsid w:val="00FB2CF7"/>
    <w:rsid w:val="00FB2E8A"/>
    <w:rsid w:val="00FB2EBD"/>
    <w:rsid w:val="00FB2FFC"/>
    <w:rsid w:val="00FB3CB7"/>
    <w:rsid w:val="00FB3E7A"/>
    <w:rsid w:val="00FB4269"/>
    <w:rsid w:val="00FB4440"/>
    <w:rsid w:val="00FB47B6"/>
    <w:rsid w:val="00FB47D6"/>
    <w:rsid w:val="00FB4B8A"/>
    <w:rsid w:val="00FB5134"/>
    <w:rsid w:val="00FB5152"/>
    <w:rsid w:val="00FB594F"/>
    <w:rsid w:val="00FB5978"/>
    <w:rsid w:val="00FB5F8F"/>
    <w:rsid w:val="00FB6005"/>
    <w:rsid w:val="00FB6041"/>
    <w:rsid w:val="00FB6621"/>
    <w:rsid w:val="00FB680E"/>
    <w:rsid w:val="00FB6B73"/>
    <w:rsid w:val="00FB6CC5"/>
    <w:rsid w:val="00FB6DC9"/>
    <w:rsid w:val="00FB6EE2"/>
    <w:rsid w:val="00FB76FB"/>
    <w:rsid w:val="00FB7A0B"/>
    <w:rsid w:val="00FB7A7B"/>
    <w:rsid w:val="00FB7BE7"/>
    <w:rsid w:val="00FC0065"/>
    <w:rsid w:val="00FC062F"/>
    <w:rsid w:val="00FC0754"/>
    <w:rsid w:val="00FC0B30"/>
    <w:rsid w:val="00FC0DAA"/>
    <w:rsid w:val="00FC1151"/>
    <w:rsid w:val="00FC1234"/>
    <w:rsid w:val="00FC154A"/>
    <w:rsid w:val="00FC1703"/>
    <w:rsid w:val="00FC18E2"/>
    <w:rsid w:val="00FC1F58"/>
    <w:rsid w:val="00FC1F88"/>
    <w:rsid w:val="00FC2019"/>
    <w:rsid w:val="00FC2F2B"/>
    <w:rsid w:val="00FC36E3"/>
    <w:rsid w:val="00FC3AEE"/>
    <w:rsid w:val="00FC5384"/>
    <w:rsid w:val="00FC538D"/>
    <w:rsid w:val="00FC5401"/>
    <w:rsid w:val="00FC59D3"/>
    <w:rsid w:val="00FC5A7C"/>
    <w:rsid w:val="00FC5D3B"/>
    <w:rsid w:val="00FC61FC"/>
    <w:rsid w:val="00FC6238"/>
    <w:rsid w:val="00FC63D6"/>
    <w:rsid w:val="00FC64C4"/>
    <w:rsid w:val="00FC64F3"/>
    <w:rsid w:val="00FC6950"/>
    <w:rsid w:val="00FC754C"/>
    <w:rsid w:val="00FC7951"/>
    <w:rsid w:val="00FC7D7B"/>
    <w:rsid w:val="00FC7EAE"/>
    <w:rsid w:val="00FD0657"/>
    <w:rsid w:val="00FD1276"/>
    <w:rsid w:val="00FD1822"/>
    <w:rsid w:val="00FD1B94"/>
    <w:rsid w:val="00FD1CD7"/>
    <w:rsid w:val="00FD1E15"/>
    <w:rsid w:val="00FD1FCD"/>
    <w:rsid w:val="00FD236B"/>
    <w:rsid w:val="00FD2785"/>
    <w:rsid w:val="00FD2DA0"/>
    <w:rsid w:val="00FD33FC"/>
    <w:rsid w:val="00FD36D2"/>
    <w:rsid w:val="00FD3730"/>
    <w:rsid w:val="00FD3ADE"/>
    <w:rsid w:val="00FD3B08"/>
    <w:rsid w:val="00FD40E3"/>
    <w:rsid w:val="00FD41ED"/>
    <w:rsid w:val="00FD4806"/>
    <w:rsid w:val="00FD4BA4"/>
    <w:rsid w:val="00FD4BBF"/>
    <w:rsid w:val="00FD4D51"/>
    <w:rsid w:val="00FD52F1"/>
    <w:rsid w:val="00FD534E"/>
    <w:rsid w:val="00FD5552"/>
    <w:rsid w:val="00FD5623"/>
    <w:rsid w:val="00FD56C7"/>
    <w:rsid w:val="00FD56CC"/>
    <w:rsid w:val="00FD5CBB"/>
    <w:rsid w:val="00FD5D7C"/>
    <w:rsid w:val="00FD6564"/>
    <w:rsid w:val="00FD6679"/>
    <w:rsid w:val="00FD6B74"/>
    <w:rsid w:val="00FD70AE"/>
    <w:rsid w:val="00FD760B"/>
    <w:rsid w:val="00FD784A"/>
    <w:rsid w:val="00FE002E"/>
    <w:rsid w:val="00FE04CC"/>
    <w:rsid w:val="00FE06C2"/>
    <w:rsid w:val="00FE0A1E"/>
    <w:rsid w:val="00FE133C"/>
    <w:rsid w:val="00FE156C"/>
    <w:rsid w:val="00FE2398"/>
    <w:rsid w:val="00FE2648"/>
    <w:rsid w:val="00FE2EB5"/>
    <w:rsid w:val="00FE31C5"/>
    <w:rsid w:val="00FE39DF"/>
    <w:rsid w:val="00FE3AF1"/>
    <w:rsid w:val="00FE3EFF"/>
    <w:rsid w:val="00FE3F64"/>
    <w:rsid w:val="00FE515A"/>
    <w:rsid w:val="00FE5421"/>
    <w:rsid w:val="00FE5624"/>
    <w:rsid w:val="00FE56F5"/>
    <w:rsid w:val="00FE5B0C"/>
    <w:rsid w:val="00FE5D2C"/>
    <w:rsid w:val="00FE5FBF"/>
    <w:rsid w:val="00FE60E6"/>
    <w:rsid w:val="00FE65D3"/>
    <w:rsid w:val="00FE689F"/>
    <w:rsid w:val="00FE6B77"/>
    <w:rsid w:val="00FE6C25"/>
    <w:rsid w:val="00FE6F46"/>
    <w:rsid w:val="00FE72B3"/>
    <w:rsid w:val="00FE7659"/>
    <w:rsid w:val="00FE7D2D"/>
    <w:rsid w:val="00FE7F20"/>
    <w:rsid w:val="00FF033A"/>
    <w:rsid w:val="00FF0964"/>
    <w:rsid w:val="00FF0F67"/>
    <w:rsid w:val="00FF1040"/>
    <w:rsid w:val="00FF16F2"/>
    <w:rsid w:val="00FF1E87"/>
    <w:rsid w:val="00FF1EE4"/>
    <w:rsid w:val="00FF1F9B"/>
    <w:rsid w:val="00FF2B42"/>
    <w:rsid w:val="00FF2C23"/>
    <w:rsid w:val="00FF2D5B"/>
    <w:rsid w:val="00FF3B7F"/>
    <w:rsid w:val="00FF44DB"/>
    <w:rsid w:val="00FF4F92"/>
    <w:rsid w:val="00FF54EB"/>
    <w:rsid w:val="00FF5AF7"/>
    <w:rsid w:val="00FF636E"/>
    <w:rsid w:val="00FF6785"/>
    <w:rsid w:val="00FF6822"/>
    <w:rsid w:val="00FF6CB3"/>
    <w:rsid w:val="00FF735D"/>
    <w:rsid w:val="00FF73D0"/>
    <w:rsid w:val="00FF780C"/>
    <w:rsid w:val="00FF7CD6"/>
    <w:rsid w:val="011B6B22"/>
    <w:rsid w:val="018B88FD"/>
    <w:rsid w:val="01985F3F"/>
    <w:rsid w:val="040B4496"/>
    <w:rsid w:val="046DED0C"/>
    <w:rsid w:val="04C8149B"/>
    <w:rsid w:val="06236A74"/>
    <w:rsid w:val="076B84C4"/>
    <w:rsid w:val="0772225E"/>
    <w:rsid w:val="0854675F"/>
    <w:rsid w:val="086EAF56"/>
    <w:rsid w:val="08CA4EB3"/>
    <w:rsid w:val="098DA8D1"/>
    <w:rsid w:val="098DDFD7"/>
    <w:rsid w:val="09A37124"/>
    <w:rsid w:val="09B7405C"/>
    <w:rsid w:val="09E01BF1"/>
    <w:rsid w:val="09EDE1FE"/>
    <w:rsid w:val="09F664F7"/>
    <w:rsid w:val="0A15B980"/>
    <w:rsid w:val="0A307DF1"/>
    <w:rsid w:val="0A7C02A3"/>
    <w:rsid w:val="0B297932"/>
    <w:rsid w:val="0C27CD34"/>
    <w:rsid w:val="0DFC6341"/>
    <w:rsid w:val="0E4693E1"/>
    <w:rsid w:val="0E8D4295"/>
    <w:rsid w:val="0ED80894"/>
    <w:rsid w:val="0EF39D67"/>
    <w:rsid w:val="0F148F7E"/>
    <w:rsid w:val="102E5AD2"/>
    <w:rsid w:val="10A24D16"/>
    <w:rsid w:val="10CDF936"/>
    <w:rsid w:val="10E807B4"/>
    <w:rsid w:val="11B6174E"/>
    <w:rsid w:val="124CEEAD"/>
    <w:rsid w:val="125BB5EE"/>
    <w:rsid w:val="126ABEB4"/>
    <w:rsid w:val="12D3B39C"/>
    <w:rsid w:val="141204DA"/>
    <w:rsid w:val="15ED5FE7"/>
    <w:rsid w:val="1639FAA9"/>
    <w:rsid w:val="16512788"/>
    <w:rsid w:val="17663EE4"/>
    <w:rsid w:val="17FF1E52"/>
    <w:rsid w:val="183B8B93"/>
    <w:rsid w:val="1849F2ED"/>
    <w:rsid w:val="1912DEDD"/>
    <w:rsid w:val="1954BC24"/>
    <w:rsid w:val="1956F4BA"/>
    <w:rsid w:val="199E944D"/>
    <w:rsid w:val="1A219784"/>
    <w:rsid w:val="1B4688A2"/>
    <w:rsid w:val="1B884428"/>
    <w:rsid w:val="1C107BA3"/>
    <w:rsid w:val="1C48F4ED"/>
    <w:rsid w:val="1C9E33C9"/>
    <w:rsid w:val="1CCC7092"/>
    <w:rsid w:val="1D0D2D10"/>
    <w:rsid w:val="1D25837A"/>
    <w:rsid w:val="1D48E95B"/>
    <w:rsid w:val="1E1E8BC3"/>
    <w:rsid w:val="1E788285"/>
    <w:rsid w:val="1E7F360B"/>
    <w:rsid w:val="1EDD3F55"/>
    <w:rsid w:val="1EEDB64B"/>
    <w:rsid w:val="1F404ED5"/>
    <w:rsid w:val="1F664795"/>
    <w:rsid w:val="1F6E79B9"/>
    <w:rsid w:val="1FBDB13A"/>
    <w:rsid w:val="205E3891"/>
    <w:rsid w:val="207B8593"/>
    <w:rsid w:val="20CBFE09"/>
    <w:rsid w:val="21037108"/>
    <w:rsid w:val="21109E1E"/>
    <w:rsid w:val="2271D9B8"/>
    <w:rsid w:val="24153377"/>
    <w:rsid w:val="2425443D"/>
    <w:rsid w:val="24379EF1"/>
    <w:rsid w:val="246268CB"/>
    <w:rsid w:val="2478444D"/>
    <w:rsid w:val="24E01804"/>
    <w:rsid w:val="251CF55D"/>
    <w:rsid w:val="2535CE45"/>
    <w:rsid w:val="2650754F"/>
    <w:rsid w:val="26AA2F62"/>
    <w:rsid w:val="27152228"/>
    <w:rsid w:val="27F02AC5"/>
    <w:rsid w:val="29655279"/>
    <w:rsid w:val="29DC88CC"/>
    <w:rsid w:val="29EB6356"/>
    <w:rsid w:val="2A426A6C"/>
    <w:rsid w:val="2A7CEB9D"/>
    <w:rsid w:val="2A8E3162"/>
    <w:rsid w:val="2AD380FD"/>
    <w:rsid w:val="2AD6B4CB"/>
    <w:rsid w:val="2AF806F7"/>
    <w:rsid w:val="2B4244DE"/>
    <w:rsid w:val="2C258415"/>
    <w:rsid w:val="2C994FC7"/>
    <w:rsid w:val="2CFFEFB9"/>
    <w:rsid w:val="2D016A3D"/>
    <w:rsid w:val="2FEDAB60"/>
    <w:rsid w:val="2FF56CCB"/>
    <w:rsid w:val="3101D9BD"/>
    <w:rsid w:val="31615E0E"/>
    <w:rsid w:val="31D56E35"/>
    <w:rsid w:val="325FB71E"/>
    <w:rsid w:val="327B68FA"/>
    <w:rsid w:val="32975CEE"/>
    <w:rsid w:val="32E96292"/>
    <w:rsid w:val="33018A1C"/>
    <w:rsid w:val="3396980F"/>
    <w:rsid w:val="36D1B398"/>
    <w:rsid w:val="36EAECC7"/>
    <w:rsid w:val="3769B546"/>
    <w:rsid w:val="37A0329C"/>
    <w:rsid w:val="37DC34DE"/>
    <w:rsid w:val="38094B21"/>
    <w:rsid w:val="387DD089"/>
    <w:rsid w:val="3AAA1D0E"/>
    <w:rsid w:val="3BADB5F1"/>
    <w:rsid w:val="3BB22BA2"/>
    <w:rsid w:val="3C0B4EDE"/>
    <w:rsid w:val="3C13D5C8"/>
    <w:rsid w:val="3C588BAA"/>
    <w:rsid w:val="3C81FEC5"/>
    <w:rsid w:val="3D0E26C5"/>
    <w:rsid w:val="3D36E20F"/>
    <w:rsid w:val="3D482F0A"/>
    <w:rsid w:val="3D4BF058"/>
    <w:rsid w:val="3E61DC49"/>
    <w:rsid w:val="3E9A634F"/>
    <w:rsid w:val="3EAD3845"/>
    <w:rsid w:val="3EDEE9A6"/>
    <w:rsid w:val="3F6B5024"/>
    <w:rsid w:val="3F8A1D33"/>
    <w:rsid w:val="40EB7618"/>
    <w:rsid w:val="412BCFFB"/>
    <w:rsid w:val="4170A1CA"/>
    <w:rsid w:val="428BC318"/>
    <w:rsid w:val="43A7F2EA"/>
    <w:rsid w:val="440F6E3C"/>
    <w:rsid w:val="44CD457E"/>
    <w:rsid w:val="451699CC"/>
    <w:rsid w:val="45262188"/>
    <w:rsid w:val="47EC3A62"/>
    <w:rsid w:val="499678EA"/>
    <w:rsid w:val="49CF4918"/>
    <w:rsid w:val="4A9BD833"/>
    <w:rsid w:val="4AE793FA"/>
    <w:rsid w:val="4B84DE3D"/>
    <w:rsid w:val="4C2F91C7"/>
    <w:rsid w:val="4C7790BA"/>
    <w:rsid w:val="4CF09349"/>
    <w:rsid w:val="4D3F2B0C"/>
    <w:rsid w:val="4DAC78FB"/>
    <w:rsid w:val="4DBFB851"/>
    <w:rsid w:val="4DFA4459"/>
    <w:rsid w:val="4E2E5F1E"/>
    <w:rsid w:val="4E46F9B5"/>
    <w:rsid w:val="4E941427"/>
    <w:rsid w:val="4ECE4711"/>
    <w:rsid w:val="4ED12C44"/>
    <w:rsid w:val="4F06B52B"/>
    <w:rsid w:val="4F09DB61"/>
    <w:rsid w:val="4F1E152D"/>
    <w:rsid w:val="50B7578D"/>
    <w:rsid w:val="51C1F066"/>
    <w:rsid w:val="51FB5644"/>
    <w:rsid w:val="52367763"/>
    <w:rsid w:val="52938255"/>
    <w:rsid w:val="5339C6EB"/>
    <w:rsid w:val="53AE6C90"/>
    <w:rsid w:val="54A10578"/>
    <w:rsid w:val="54F6A82F"/>
    <w:rsid w:val="55329D93"/>
    <w:rsid w:val="5573D70D"/>
    <w:rsid w:val="55949B30"/>
    <w:rsid w:val="55B11672"/>
    <w:rsid w:val="55FF0860"/>
    <w:rsid w:val="56D0AE91"/>
    <w:rsid w:val="56DD856F"/>
    <w:rsid w:val="58056B52"/>
    <w:rsid w:val="585FEBE3"/>
    <w:rsid w:val="58772351"/>
    <w:rsid w:val="587E7DA9"/>
    <w:rsid w:val="588386AC"/>
    <w:rsid w:val="5947B653"/>
    <w:rsid w:val="594DEECD"/>
    <w:rsid w:val="5A7D4B8A"/>
    <w:rsid w:val="5ABCBD6E"/>
    <w:rsid w:val="5B12FDBA"/>
    <w:rsid w:val="5B81A9A8"/>
    <w:rsid w:val="5BF55B95"/>
    <w:rsid w:val="5C63AD19"/>
    <w:rsid w:val="5C989D97"/>
    <w:rsid w:val="5CD9FDE1"/>
    <w:rsid w:val="5D24871B"/>
    <w:rsid w:val="5D6112FD"/>
    <w:rsid w:val="5DDA9FA2"/>
    <w:rsid w:val="5DE686DB"/>
    <w:rsid w:val="5E3AA43B"/>
    <w:rsid w:val="5E9358C6"/>
    <w:rsid w:val="5ED669A2"/>
    <w:rsid w:val="5EE028E6"/>
    <w:rsid w:val="5F7D9723"/>
    <w:rsid w:val="5FD56ED0"/>
    <w:rsid w:val="6005F617"/>
    <w:rsid w:val="609A4511"/>
    <w:rsid w:val="60F521D2"/>
    <w:rsid w:val="6226E1AA"/>
    <w:rsid w:val="624EB4E0"/>
    <w:rsid w:val="62C0686A"/>
    <w:rsid w:val="62E1D630"/>
    <w:rsid w:val="630245F7"/>
    <w:rsid w:val="6380F707"/>
    <w:rsid w:val="638C576C"/>
    <w:rsid w:val="63CFE17C"/>
    <w:rsid w:val="63E29197"/>
    <w:rsid w:val="6496442F"/>
    <w:rsid w:val="64C84B4D"/>
    <w:rsid w:val="65140A90"/>
    <w:rsid w:val="65848055"/>
    <w:rsid w:val="661CE659"/>
    <w:rsid w:val="66520334"/>
    <w:rsid w:val="665F4C97"/>
    <w:rsid w:val="66B201DF"/>
    <w:rsid w:val="675D43A3"/>
    <w:rsid w:val="6943F98E"/>
    <w:rsid w:val="69507F79"/>
    <w:rsid w:val="6A385F5A"/>
    <w:rsid w:val="6A86A12A"/>
    <w:rsid w:val="6B33E06B"/>
    <w:rsid w:val="6B9DC906"/>
    <w:rsid w:val="6BA54E15"/>
    <w:rsid w:val="6BD42FBB"/>
    <w:rsid w:val="6BDF7B55"/>
    <w:rsid w:val="6C59BB33"/>
    <w:rsid w:val="6DF1244F"/>
    <w:rsid w:val="6E09A07C"/>
    <w:rsid w:val="6EB97F06"/>
    <w:rsid w:val="6F00DBC3"/>
    <w:rsid w:val="6F494ED4"/>
    <w:rsid w:val="6F9B61DF"/>
    <w:rsid w:val="6FD7605B"/>
    <w:rsid w:val="701B6649"/>
    <w:rsid w:val="7043562A"/>
    <w:rsid w:val="706B7190"/>
    <w:rsid w:val="71675EEC"/>
    <w:rsid w:val="72929FEC"/>
    <w:rsid w:val="72F2C933"/>
    <w:rsid w:val="73291DD0"/>
    <w:rsid w:val="759EC567"/>
    <w:rsid w:val="75A45605"/>
    <w:rsid w:val="75D8CF15"/>
    <w:rsid w:val="7616892C"/>
    <w:rsid w:val="76384F99"/>
    <w:rsid w:val="765843CE"/>
    <w:rsid w:val="77240BA2"/>
    <w:rsid w:val="77DB5164"/>
    <w:rsid w:val="788475D1"/>
    <w:rsid w:val="78F22F18"/>
    <w:rsid w:val="7925BBC7"/>
    <w:rsid w:val="79349EDC"/>
    <w:rsid w:val="79DA2275"/>
    <w:rsid w:val="7A1F9274"/>
    <w:rsid w:val="7A2EF22C"/>
    <w:rsid w:val="7AC87B8F"/>
    <w:rsid w:val="7B116CAA"/>
    <w:rsid w:val="7B2A8DCE"/>
    <w:rsid w:val="7B63F74F"/>
    <w:rsid w:val="7B642103"/>
    <w:rsid w:val="7CA985AF"/>
    <w:rsid w:val="7CD49B0A"/>
    <w:rsid w:val="7D15A8C8"/>
    <w:rsid w:val="7DBE8816"/>
    <w:rsid w:val="7EB202DB"/>
    <w:rsid w:val="7F5A7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24247EF-9269-42AD-86DC-3E67AF5F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tabs>
        <w:tab w:val="left" w:pos="1701"/>
      </w:tabs>
      <w:overflowPunct/>
      <w:autoSpaceDE/>
      <w:autoSpaceDN/>
      <w:adjustRightInd/>
      <w:spacing w:after="120" w:line="256" w:lineRule="auto"/>
      <w:ind w:left="1701" w:hanging="1701"/>
      <w:textAlignment w:val="auto"/>
    </w:pPr>
    <w:rPr>
      <w:rFonts w:asciiTheme="minorHAnsi" w:eastAsia="Times New Roman" w:hAnsiTheme="minorHAnsi" w:cstheme="minorBidi"/>
      <w:b/>
      <w:bCs/>
      <w:sz w:val="22"/>
      <w:szCs w:val="22"/>
      <w:lang w:val="es-ES"/>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303D89"/>
    <w:rPr>
      <w:rFonts w:asciiTheme="minorHAnsi" w:eastAsiaTheme="minorHAnsi" w:hAnsiTheme="minorHAnsi" w:cstheme="minorBid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3CA2"/>
    <w:rPr>
      <w:rFonts w:ascii="Arial" w:hAnsi="Arial"/>
      <w:sz w:val="24"/>
      <w:lang w:val="en-GB"/>
    </w:rPr>
  </w:style>
  <w:style w:type="paragraph" w:customStyle="1" w:styleId="paragraph">
    <w:name w:val="paragraph"/>
    <w:basedOn w:val="Normal"/>
    <w:rsid w:val="009C480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customStyle="1" w:styleId="eop">
    <w:name w:val="eop"/>
    <w:basedOn w:val="DefaultParagraphFont"/>
    <w:rsid w:val="009C4807"/>
  </w:style>
  <w:style w:type="character" w:customStyle="1" w:styleId="ui-provider">
    <w:name w:val="ui-provider"/>
    <w:basedOn w:val="DefaultParagraphFont"/>
    <w:rsid w:val="00487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0135787">
      <w:bodyDiv w:val="1"/>
      <w:marLeft w:val="0"/>
      <w:marRight w:val="0"/>
      <w:marTop w:val="0"/>
      <w:marBottom w:val="0"/>
      <w:divBdr>
        <w:top w:val="none" w:sz="0" w:space="0" w:color="auto"/>
        <w:left w:val="none" w:sz="0" w:space="0" w:color="auto"/>
        <w:bottom w:val="none" w:sz="0" w:space="0" w:color="auto"/>
        <w:right w:val="none" w:sz="0" w:space="0" w:color="auto"/>
      </w:divBdr>
    </w:div>
    <w:div w:id="40175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66920024">
      <w:bodyDiv w:val="1"/>
      <w:marLeft w:val="0"/>
      <w:marRight w:val="0"/>
      <w:marTop w:val="0"/>
      <w:marBottom w:val="0"/>
      <w:divBdr>
        <w:top w:val="none" w:sz="0" w:space="0" w:color="auto"/>
        <w:left w:val="none" w:sz="0" w:space="0" w:color="auto"/>
        <w:bottom w:val="none" w:sz="0" w:space="0" w:color="auto"/>
        <w:right w:val="none" w:sz="0" w:space="0" w:color="auto"/>
      </w:divBdr>
    </w:div>
    <w:div w:id="9779844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16947678">
      <w:bodyDiv w:val="1"/>
      <w:marLeft w:val="0"/>
      <w:marRight w:val="0"/>
      <w:marTop w:val="0"/>
      <w:marBottom w:val="0"/>
      <w:divBdr>
        <w:top w:val="none" w:sz="0" w:space="0" w:color="auto"/>
        <w:left w:val="none" w:sz="0" w:space="0" w:color="auto"/>
        <w:bottom w:val="none" w:sz="0" w:space="0" w:color="auto"/>
        <w:right w:val="none" w:sz="0" w:space="0" w:color="auto"/>
      </w:divBdr>
    </w:div>
    <w:div w:id="134029675">
      <w:bodyDiv w:val="1"/>
      <w:marLeft w:val="0"/>
      <w:marRight w:val="0"/>
      <w:marTop w:val="0"/>
      <w:marBottom w:val="0"/>
      <w:divBdr>
        <w:top w:val="none" w:sz="0" w:space="0" w:color="auto"/>
        <w:left w:val="none" w:sz="0" w:space="0" w:color="auto"/>
        <w:bottom w:val="none" w:sz="0" w:space="0" w:color="auto"/>
        <w:right w:val="none" w:sz="0" w:space="0" w:color="auto"/>
      </w:divBdr>
    </w:div>
    <w:div w:id="14104834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561926">
      <w:bodyDiv w:val="1"/>
      <w:marLeft w:val="0"/>
      <w:marRight w:val="0"/>
      <w:marTop w:val="0"/>
      <w:marBottom w:val="0"/>
      <w:divBdr>
        <w:top w:val="none" w:sz="0" w:space="0" w:color="auto"/>
        <w:left w:val="none" w:sz="0" w:space="0" w:color="auto"/>
        <w:bottom w:val="none" w:sz="0" w:space="0" w:color="auto"/>
        <w:right w:val="none" w:sz="0" w:space="0" w:color="auto"/>
      </w:divBdr>
      <w:divsChild>
        <w:div w:id="711418837">
          <w:marLeft w:val="0"/>
          <w:marRight w:val="0"/>
          <w:marTop w:val="0"/>
          <w:marBottom w:val="0"/>
          <w:divBdr>
            <w:top w:val="none" w:sz="0" w:space="0" w:color="auto"/>
            <w:left w:val="none" w:sz="0" w:space="0" w:color="auto"/>
            <w:bottom w:val="none" w:sz="0" w:space="0" w:color="auto"/>
            <w:right w:val="none" w:sz="0" w:space="0" w:color="auto"/>
          </w:divBdr>
        </w:div>
      </w:divsChild>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198119">
      <w:bodyDiv w:val="1"/>
      <w:marLeft w:val="0"/>
      <w:marRight w:val="0"/>
      <w:marTop w:val="0"/>
      <w:marBottom w:val="0"/>
      <w:divBdr>
        <w:top w:val="none" w:sz="0" w:space="0" w:color="auto"/>
        <w:left w:val="none" w:sz="0" w:space="0" w:color="auto"/>
        <w:bottom w:val="none" w:sz="0" w:space="0" w:color="auto"/>
        <w:right w:val="none" w:sz="0" w:space="0" w:color="auto"/>
      </w:divBdr>
    </w:div>
    <w:div w:id="219172129">
      <w:bodyDiv w:val="1"/>
      <w:marLeft w:val="0"/>
      <w:marRight w:val="0"/>
      <w:marTop w:val="0"/>
      <w:marBottom w:val="0"/>
      <w:divBdr>
        <w:top w:val="none" w:sz="0" w:space="0" w:color="auto"/>
        <w:left w:val="none" w:sz="0" w:space="0" w:color="auto"/>
        <w:bottom w:val="none" w:sz="0" w:space="0" w:color="auto"/>
        <w:right w:val="none" w:sz="0" w:space="0" w:color="auto"/>
      </w:divBdr>
    </w:div>
    <w:div w:id="23038877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288821516">
      <w:bodyDiv w:val="1"/>
      <w:marLeft w:val="0"/>
      <w:marRight w:val="0"/>
      <w:marTop w:val="0"/>
      <w:marBottom w:val="0"/>
      <w:divBdr>
        <w:top w:val="none" w:sz="0" w:space="0" w:color="auto"/>
        <w:left w:val="none" w:sz="0" w:space="0" w:color="auto"/>
        <w:bottom w:val="none" w:sz="0" w:space="0" w:color="auto"/>
        <w:right w:val="none" w:sz="0" w:space="0" w:color="auto"/>
      </w:divBdr>
    </w:div>
    <w:div w:id="29965142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03105">
      <w:bodyDiv w:val="1"/>
      <w:marLeft w:val="0"/>
      <w:marRight w:val="0"/>
      <w:marTop w:val="0"/>
      <w:marBottom w:val="0"/>
      <w:divBdr>
        <w:top w:val="none" w:sz="0" w:space="0" w:color="auto"/>
        <w:left w:val="none" w:sz="0" w:space="0" w:color="auto"/>
        <w:bottom w:val="none" w:sz="0" w:space="0" w:color="auto"/>
        <w:right w:val="none" w:sz="0" w:space="0" w:color="auto"/>
      </w:divBdr>
    </w:div>
    <w:div w:id="4011046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90995">
      <w:bodyDiv w:val="1"/>
      <w:marLeft w:val="0"/>
      <w:marRight w:val="0"/>
      <w:marTop w:val="0"/>
      <w:marBottom w:val="0"/>
      <w:divBdr>
        <w:top w:val="none" w:sz="0" w:space="0" w:color="auto"/>
        <w:left w:val="none" w:sz="0" w:space="0" w:color="auto"/>
        <w:bottom w:val="none" w:sz="0" w:space="0" w:color="auto"/>
        <w:right w:val="none" w:sz="0" w:space="0" w:color="auto"/>
      </w:divBdr>
    </w:div>
    <w:div w:id="468979576">
      <w:bodyDiv w:val="1"/>
      <w:marLeft w:val="0"/>
      <w:marRight w:val="0"/>
      <w:marTop w:val="0"/>
      <w:marBottom w:val="0"/>
      <w:divBdr>
        <w:top w:val="none" w:sz="0" w:space="0" w:color="auto"/>
        <w:left w:val="none" w:sz="0" w:space="0" w:color="auto"/>
        <w:bottom w:val="none" w:sz="0" w:space="0" w:color="auto"/>
        <w:right w:val="none" w:sz="0" w:space="0" w:color="auto"/>
      </w:divBdr>
    </w:div>
    <w:div w:id="4733745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37880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01598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206959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73180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36687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020100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003311">
      <w:bodyDiv w:val="1"/>
      <w:marLeft w:val="0"/>
      <w:marRight w:val="0"/>
      <w:marTop w:val="0"/>
      <w:marBottom w:val="0"/>
      <w:divBdr>
        <w:top w:val="none" w:sz="0" w:space="0" w:color="auto"/>
        <w:left w:val="none" w:sz="0" w:space="0" w:color="auto"/>
        <w:bottom w:val="none" w:sz="0" w:space="0" w:color="auto"/>
        <w:right w:val="none" w:sz="0" w:space="0" w:color="auto"/>
      </w:divBdr>
    </w:div>
    <w:div w:id="813988261">
      <w:bodyDiv w:val="1"/>
      <w:marLeft w:val="0"/>
      <w:marRight w:val="0"/>
      <w:marTop w:val="0"/>
      <w:marBottom w:val="0"/>
      <w:divBdr>
        <w:top w:val="none" w:sz="0" w:space="0" w:color="auto"/>
        <w:left w:val="none" w:sz="0" w:space="0" w:color="auto"/>
        <w:bottom w:val="none" w:sz="0" w:space="0" w:color="auto"/>
        <w:right w:val="none" w:sz="0" w:space="0" w:color="auto"/>
      </w:divBdr>
      <w:divsChild>
        <w:div w:id="298730489">
          <w:marLeft w:val="1800"/>
          <w:marRight w:val="0"/>
          <w:marTop w:val="0"/>
          <w:marBottom w:val="0"/>
          <w:divBdr>
            <w:top w:val="none" w:sz="0" w:space="0" w:color="auto"/>
            <w:left w:val="none" w:sz="0" w:space="0" w:color="auto"/>
            <w:bottom w:val="none" w:sz="0" w:space="0" w:color="auto"/>
            <w:right w:val="none" w:sz="0" w:space="0" w:color="auto"/>
          </w:divBdr>
        </w:div>
        <w:div w:id="366292525">
          <w:marLeft w:val="1800"/>
          <w:marRight w:val="0"/>
          <w:marTop w:val="0"/>
          <w:marBottom w:val="0"/>
          <w:divBdr>
            <w:top w:val="none" w:sz="0" w:space="0" w:color="auto"/>
            <w:left w:val="none" w:sz="0" w:space="0" w:color="auto"/>
            <w:bottom w:val="none" w:sz="0" w:space="0" w:color="auto"/>
            <w:right w:val="none" w:sz="0" w:space="0" w:color="auto"/>
          </w:divBdr>
        </w:div>
        <w:div w:id="551116543">
          <w:marLeft w:val="1800"/>
          <w:marRight w:val="0"/>
          <w:marTop w:val="0"/>
          <w:marBottom w:val="0"/>
          <w:divBdr>
            <w:top w:val="none" w:sz="0" w:space="0" w:color="auto"/>
            <w:left w:val="none" w:sz="0" w:space="0" w:color="auto"/>
            <w:bottom w:val="none" w:sz="0" w:space="0" w:color="auto"/>
            <w:right w:val="none" w:sz="0" w:space="0" w:color="auto"/>
          </w:divBdr>
        </w:div>
        <w:div w:id="574437156">
          <w:marLeft w:val="2520"/>
          <w:marRight w:val="0"/>
          <w:marTop w:val="0"/>
          <w:marBottom w:val="0"/>
          <w:divBdr>
            <w:top w:val="none" w:sz="0" w:space="0" w:color="auto"/>
            <w:left w:val="none" w:sz="0" w:space="0" w:color="auto"/>
            <w:bottom w:val="none" w:sz="0" w:space="0" w:color="auto"/>
            <w:right w:val="none" w:sz="0" w:space="0" w:color="auto"/>
          </w:divBdr>
        </w:div>
        <w:div w:id="682627912">
          <w:marLeft w:val="2520"/>
          <w:marRight w:val="0"/>
          <w:marTop w:val="0"/>
          <w:marBottom w:val="0"/>
          <w:divBdr>
            <w:top w:val="none" w:sz="0" w:space="0" w:color="auto"/>
            <w:left w:val="none" w:sz="0" w:space="0" w:color="auto"/>
            <w:bottom w:val="none" w:sz="0" w:space="0" w:color="auto"/>
            <w:right w:val="none" w:sz="0" w:space="0" w:color="auto"/>
          </w:divBdr>
        </w:div>
        <w:div w:id="771626186">
          <w:marLeft w:val="1800"/>
          <w:marRight w:val="0"/>
          <w:marTop w:val="0"/>
          <w:marBottom w:val="0"/>
          <w:divBdr>
            <w:top w:val="none" w:sz="0" w:space="0" w:color="auto"/>
            <w:left w:val="none" w:sz="0" w:space="0" w:color="auto"/>
            <w:bottom w:val="none" w:sz="0" w:space="0" w:color="auto"/>
            <w:right w:val="none" w:sz="0" w:space="0" w:color="auto"/>
          </w:divBdr>
        </w:div>
        <w:div w:id="789666848">
          <w:marLeft w:val="547"/>
          <w:marRight w:val="0"/>
          <w:marTop w:val="0"/>
          <w:marBottom w:val="0"/>
          <w:divBdr>
            <w:top w:val="none" w:sz="0" w:space="0" w:color="auto"/>
            <w:left w:val="none" w:sz="0" w:space="0" w:color="auto"/>
            <w:bottom w:val="none" w:sz="0" w:space="0" w:color="auto"/>
            <w:right w:val="none" w:sz="0" w:space="0" w:color="auto"/>
          </w:divBdr>
        </w:div>
        <w:div w:id="978725437">
          <w:marLeft w:val="1800"/>
          <w:marRight w:val="0"/>
          <w:marTop w:val="0"/>
          <w:marBottom w:val="0"/>
          <w:divBdr>
            <w:top w:val="none" w:sz="0" w:space="0" w:color="auto"/>
            <w:left w:val="none" w:sz="0" w:space="0" w:color="auto"/>
            <w:bottom w:val="none" w:sz="0" w:space="0" w:color="auto"/>
            <w:right w:val="none" w:sz="0" w:space="0" w:color="auto"/>
          </w:divBdr>
        </w:div>
        <w:div w:id="1074280012">
          <w:marLeft w:val="1800"/>
          <w:marRight w:val="0"/>
          <w:marTop w:val="0"/>
          <w:marBottom w:val="0"/>
          <w:divBdr>
            <w:top w:val="none" w:sz="0" w:space="0" w:color="auto"/>
            <w:left w:val="none" w:sz="0" w:space="0" w:color="auto"/>
            <w:bottom w:val="none" w:sz="0" w:space="0" w:color="auto"/>
            <w:right w:val="none" w:sz="0" w:space="0" w:color="auto"/>
          </w:divBdr>
        </w:div>
        <w:div w:id="1075515391">
          <w:marLeft w:val="1166"/>
          <w:marRight w:val="0"/>
          <w:marTop w:val="0"/>
          <w:marBottom w:val="0"/>
          <w:divBdr>
            <w:top w:val="none" w:sz="0" w:space="0" w:color="auto"/>
            <w:left w:val="none" w:sz="0" w:space="0" w:color="auto"/>
            <w:bottom w:val="none" w:sz="0" w:space="0" w:color="auto"/>
            <w:right w:val="none" w:sz="0" w:space="0" w:color="auto"/>
          </w:divBdr>
        </w:div>
        <w:div w:id="1200162295">
          <w:marLeft w:val="1166"/>
          <w:marRight w:val="0"/>
          <w:marTop w:val="0"/>
          <w:marBottom w:val="0"/>
          <w:divBdr>
            <w:top w:val="none" w:sz="0" w:space="0" w:color="auto"/>
            <w:left w:val="none" w:sz="0" w:space="0" w:color="auto"/>
            <w:bottom w:val="none" w:sz="0" w:space="0" w:color="auto"/>
            <w:right w:val="none" w:sz="0" w:space="0" w:color="auto"/>
          </w:divBdr>
        </w:div>
        <w:div w:id="1407655288">
          <w:marLeft w:val="1166"/>
          <w:marRight w:val="0"/>
          <w:marTop w:val="0"/>
          <w:marBottom w:val="0"/>
          <w:divBdr>
            <w:top w:val="none" w:sz="0" w:space="0" w:color="auto"/>
            <w:left w:val="none" w:sz="0" w:space="0" w:color="auto"/>
            <w:bottom w:val="none" w:sz="0" w:space="0" w:color="auto"/>
            <w:right w:val="none" w:sz="0" w:space="0" w:color="auto"/>
          </w:divBdr>
        </w:div>
        <w:div w:id="1643270456">
          <w:marLeft w:val="1800"/>
          <w:marRight w:val="0"/>
          <w:marTop w:val="0"/>
          <w:marBottom w:val="0"/>
          <w:divBdr>
            <w:top w:val="none" w:sz="0" w:space="0" w:color="auto"/>
            <w:left w:val="none" w:sz="0" w:space="0" w:color="auto"/>
            <w:bottom w:val="none" w:sz="0" w:space="0" w:color="auto"/>
            <w:right w:val="none" w:sz="0" w:space="0" w:color="auto"/>
          </w:divBdr>
        </w:div>
        <w:div w:id="1740597575">
          <w:marLeft w:val="547"/>
          <w:marRight w:val="0"/>
          <w:marTop w:val="0"/>
          <w:marBottom w:val="0"/>
          <w:divBdr>
            <w:top w:val="none" w:sz="0" w:space="0" w:color="auto"/>
            <w:left w:val="none" w:sz="0" w:space="0" w:color="auto"/>
            <w:bottom w:val="none" w:sz="0" w:space="0" w:color="auto"/>
            <w:right w:val="none" w:sz="0" w:space="0" w:color="auto"/>
          </w:divBdr>
        </w:div>
        <w:div w:id="1771585402">
          <w:marLeft w:val="1800"/>
          <w:marRight w:val="0"/>
          <w:marTop w:val="0"/>
          <w:marBottom w:val="0"/>
          <w:divBdr>
            <w:top w:val="none" w:sz="0" w:space="0" w:color="auto"/>
            <w:left w:val="none" w:sz="0" w:space="0" w:color="auto"/>
            <w:bottom w:val="none" w:sz="0" w:space="0" w:color="auto"/>
            <w:right w:val="none" w:sz="0" w:space="0" w:color="auto"/>
          </w:divBdr>
        </w:div>
        <w:div w:id="1958021439">
          <w:marLeft w:val="1800"/>
          <w:marRight w:val="0"/>
          <w:marTop w:val="0"/>
          <w:marBottom w:val="0"/>
          <w:divBdr>
            <w:top w:val="none" w:sz="0" w:space="0" w:color="auto"/>
            <w:left w:val="none" w:sz="0" w:space="0" w:color="auto"/>
            <w:bottom w:val="none" w:sz="0" w:space="0" w:color="auto"/>
            <w:right w:val="none" w:sz="0" w:space="0" w:color="auto"/>
          </w:divBdr>
        </w:div>
      </w:divsChild>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175417">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353457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852575">
      <w:bodyDiv w:val="1"/>
      <w:marLeft w:val="0"/>
      <w:marRight w:val="0"/>
      <w:marTop w:val="0"/>
      <w:marBottom w:val="0"/>
      <w:divBdr>
        <w:top w:val="none" w:sz="0" w:space="0" w:color="auto"/>
        <w:left w:val="none" w:sz="0" w:space="0" w:color="auto"/>
        <w:bottom w:val="none" w:sz="0" w:space="0" w:color="auto"/>
        <w:right w:val="none" w:sz="0" w:space="0" w:color="auto"/>
      </w:divBdr>
    </w:div>
    <w:div w:id="860506728">
      <w:bodyDiv w:val="1"/>
      <w:marLeft w:val="0"/>
      <w:marRight w:val="0"/>
      <w:marTop w:val="0"/>
      <w:marBottom w:val="0"/>
      <w:divBdr>
        <w:top w:val="none" w:sz="0" w:space="0" w:color="auto"/>
        <w:left w:val="none" w:sz="0" w:space="0" w:color="auto"/>
        <w:bottom w:val="none" w:sz="0" w:space="0" w:color="auto"/>
        <w:right w:val="none" w:sz="0" w:space="0" w:color="auto"/>
      </w:divBdr>
    </w:div>
    <w:div w:id="8694199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242047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24379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55890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557083">
      <w:bodyDiv w:val="1"/>
      <w:marLeft w:val="0"/>
      <w:marRight w:val="0"/>
      <w:marTop w:val="0"/>
      <w:marBottom w:val="0"/>
      <w:divBdr>
        <w:top w:val="none" w:sz="0" w:space="0" w:color="auto"/>
        <w:left w:val="none" w:sz="0" w:space="0" w:color="auto"/>
        <w:bottom w:val="none" w:sz="0" w:space="0" w:color="auto"/>
        <w:right w:val="none" w:sz="0" w:space="0" w:color="auto"/>
      </w:divBdr>
      <w:divsChild>
        <w:div w:id="1202940563">
          <w:marLeft w:val="0"/>
          <w:marRight w:val="0"/>
          <w:marTop w:val="0"/>
          <w:marBottom w:val="0"/>
          <w:divBdr>
            <w:top w:val="none" w:sz="0" w:space="0" w:color="auto"/>
            <w:left w:val="none" w:sz="0" w:space="0" w:color="auto"/>
            <w:bottom w:val="none" w:sz="0" w:space="0" w:color="auto"/>
            <w:right w:val="none" w:sz="0" w:space="0" w:color="auto"/>
          </w:divBdr>
        </w:div>
      </w:divsChild>
    </w:div>
    <w:div w:id="1104107131">
      <w:bodyDiv w:val="1"/>
      <w:marLeft w:val="0"/>
      <w:marRight w:val="0"/>
      <w:marTop w:val="0"/>
      <w:marBottom w:val="0"/>
      <w:divBdr>
        <w:top w:val="none" w:sz="0" w:space="0" w:color="auto"/>
        <w:left w:val="none" w:sz="0" w:space="0" w:color="auto"/>
        <w:bottom w:val="none" w:sz="0" w:space="0" w:color="auto"/>
        <w:right w:val="none" w:sz="0" w:space="0" w:color="auto"/>
      </w:divBdr>
    </w:div>
    <w:div w:id="113734034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1871074">
      <w:bodyDiv w:val="1"/>
      <w:marLeft w:val="0"/>
      <w:marRight w:val="0"/>
      <w:marTop w:val="0"/>
      <w:marBottom w:val="0"/>
      <w:divBdr>
        <w:top w:val="none" w:sz="0" w:space="0" w:color="auto"/>
        <w:left w:val="none" w:sz="0" w:space="0" w:color="auto"/>
        <w:bottom w:val="none" w:sz="0" w:space="0" w:color="auto"/>
        <w:right w:val="none" w:sz="0" w:space="0" w:color="auto"/>
      </w:divBdr>
      <w:divsChild>
        <w:div w:id="2097939014">
          <w:marLeft w:val="547"/>
          <w:marRight w:val="0"/>
          <w:marTop w:val="0"/>
          <w:marBottom w:val="120"/>
          <w:divBdr>
            <w:top w:val="none" w:sz="0" w:space="0" w:color="auto"/>
            <w:left w:val="none" w:sz="0" w:space="0" w:color="auto"/>
            <w:bottom w:val="none" w:sz="0" w:space="0" w:color="auto"/>
            <w:right w:val="none" w:sz="0" w:space="0" w:color="auto"/>
          </w:divBdr>
        </w:div>
      </w:divsChild>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096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906657">
      <w:bodyDiv w:val="1"/>
      <w:marLeft w:val="0"/>
      <w:marRight w:val="0"/>
      <w:marTop w:val="0"/>
      <w:marBottom w:val="0"/>
      <w:divBdr>
        <w:top w:val="none" w:sz="0" w:space="0" w:color="auto"/>
        <w:left w:val="none" w:sz="0" w:space="0" w:color="auto"/>
        <w:bottom w:val="none" w:sz="0" w:space="0" w:color="auto"/>
        <w:right w:val="none" w:sz="0" w:space="0" w:color="auto"/>
      </w:divBdr>
    </w:div>
    <w:div w:id="13092879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7416602">
      <w:bodyDiv w:val="1"/>
      <w:marLeft w:val="0"/>
      <w:marRight w:val="0"/>
      <w:marTop w:val="0"/>
      <w:marBottom w:val="0"/>
      <w:divBdr>
        <w:top w:val="none" w:sz="0" w:space="0" w:color="auto"/>
        <w:left w:val="none" w:sz="0" w:space="0" w:color="auto"/>
        <w:bottom w:val="none" w:sz="0" w:space="0" w:color="auto"/>
        <w:right w:val="none" w:sz="0" w:space="0" w:color="auto"/>
      </w:divBdr>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3993182">
      <w:bodyDiv w:val="1"/>
      <w:marLeft w:val="0"/>
      <w:marRight w:val="0"/>
      <w:marTop w:val="0"/>
      <w:marBottom w:val="0"/>
      <w:divBdr>
        <w:top w:val="none" w:sz="0" w:space="0" w:color="auto"/>
        <w:left w:val="none" w:sz="0" w:space="0" w:color="auto"/>
        <w:bottom w:val="none" w:sz="0" w:space="0" w:color="auto"/>
        <w:right w:val="none" w:sz="0" w:space="0" w:color="auto"/>
      </w:divBdr>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66669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3098">
      <w:bodyDiv w:val="1"/>
      <w:marLeft w:val="0"/>
      <w:marRight w:val="0"/>
      <w:marTop w:val="0"/>
      <w:marBottom w:val="0"/>
      <w:divBdr>
        <w:top w:val="none" w:sz="0" w:space="0" w:color="auto"/>
        <w:left w:val="none" w:sz="0" w:space="0" w:color="auto"/>
        <w:bottom w:val="none" w:sz="0" w:space="0" w:color="auto"/>
        <w:right w:val="none" w:sz="0" w:space="0" w:color="auto"/>
      </w:divBdr>
    </w:div>
    <w:div w:id="1476793654">
      <w:bodyDiv w:val="1"/>
      <w:marLeft w:val="0"/>
      <w:marRight w:val="0"/>
      <w:marTop w:val="0"/>
      <w:marBottom w:val="0"/>
      <w:divBdr>
        <w:top w:val="none" w:sz="0" w:space="0" w:color="auto"/>
        <w:left w:val="none" w:sz="0" w:space="0" w:color="auto"/>
        <w:bottom w:val="none" w:sz="0" w:space="0" w:color="auto"/>
        <w:right w:val="none" w:sz="0" w:space="0" w:color="auto"/>
      </w:divBdr>
    </w:div>
    <w:div w:id="1480226662">
      <w:bodyDiv w:val="1"/>
      <w:marLeft w:val="0"/>
      <w:marRight w:val="0"/>
      <w:marTop w:val="0"/>
      <w:marBottom w:val="0"/>
      <w:divBdr>
        <w:top w:val="none" w:sz="0" w:space="0" w:color="auto"/>
        <w:left w:val="none" w:sz="0" w:space="0" w:color="auto"/>
        <w:bottom w:val="none" w:sz="0" w:space="0" w:color="auto"/>
        <w:right w:val="none" w:sz="0" w:space="0" w:color="auto"/>
      </w:divBdr>
    </w:div>
    <w:div w:id="14971824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780176">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9539668">
      <w:bodyDiv w:val="1"/>
      <w:marLeft w:val="0"/>
      <w:marRight w:val="0"/>
      <w:marTop w:val="0"/>
      <w:marBottom w:val="0"/>
      <w:divBdr>
        <w:top w:val="none" w:sz="0" w:space="0" w:color="auto"/>
        <w:left w:val="none" w:sz="0" w:space="0" w:color="auto"/>
        <w:bottom w:val="none" w:sz="0" w:space="0" w:color="auto"/>
        <w:right w:val="none" w:sz="0" w:space="0" w:color="auto"/>
      </w:divBdr>
      <w:divsChild>
        <w:div w:id="1775981660">
          <w:marLeft w:val="0"/>
          <w:marRight w:val="0"/>
          <w:marTop w:val="0"/>
          <w:marBottom w:val="0"/>
          <w:divBdr>
            <w:top w:val="none" w:sz="0" w:space="0" w:color="auto"/>
            <w:left w:val="none" w:sz="0" w:space="0" w:color="auto"/>
            <w:bottom w:val="none" w:sz="0" w:space="0" w:color="auto"/>
            <w:right w:val="none" w:sz="0" w:space="0" w:color="auto"/>
          </w:divBdr>
        </w:div>
      </w:divsChild>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01332159">
      <w:bodyDiv w:val="1"/>
      <w:marLeft w:val="0"/>
      <w:marRight w:val="0"/>
      <w:marTop w:val="0"/>
      <w:marBottom w:val="0"/>
      <w:divBdr>
        <w:top w:val="none" w:sz="0" w:space="0" w:color="auto"/>
        <w:left w:val="none" w:sz="0" w:space="0" w:color="auto"/>
        <w:bottom w:val="none" w:sz="0" w:space="0" w:color="auto"/>
        <w:right w:val="none" w:sz="0" w:space="0" w:color="auto"/>
      </w:divBdr>
    </w:div>
    <w:div w:id="1606694655">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4360930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2158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00972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475486">
      <w:bodyDiv w:val="1"/>
      <w:marLeft w:val="0"/>
      <w:marRight w:val="0"/>
      <w:marTop w:val="0"/>
      <w:marBottom w:val="0"/>
      <w:divBdr>
        <w:top w:val="none" w:sz="0" w:space="0" w:color="auto"/>
        <w:left w:val="none" w:sz="0" w:space="0" w:color="auto"/>
        <w:bottom w:val="none" w:sz="0" w:space="0" w:color="auto"/>
        <w:right w:val="none" w:sz="0" w:space="0" w:color="auto"/>
      </w:divBdr>
      <w:divsChild>
        <w:div w:id="368649581">
          <w:marLeft w:val="547"/>
          <w:marRight w:val="0"/>
          <w:marTop w:val="0"/>
          <w:marBottom w:val="120"/>
          <w:divBdr>
            <w:top w:val="none" w:sz="0" w:space="0" w:color="auto"/>
            <w:left w:val="none" w:sz="0" w:space="0" w:color="auto"/>
            <w:bottom w:val="none" w:sz="0" w:space="0" w:color="auto"/>
            <w:right w:val="none" w:sz="0" w:space="0" w:color="auto"/>
          </w:divBdr>
        </w:div>
      </w:divsChild>
    </w:div>
    <w:div w:id="1812864903">
      <w:bodyDiv w:val="1"/>
      <w:marLeft w:val="0"/>
      <w:marRight w:val="0"/>
      <w:marTop w:val="0"/>
      <w:marBottom w:val="0"/>
      <w:divBdr>
        <w:top w:val="none" w:sz="0" w:space="0" w:color="auto"/>
        <w:left w:val="none" w:sz="0" w:space="0" w:color="auto"/>
        <w:bottom w:val="none" w:sz="0" w:space="0" w:color="auto"/>
        <w:right w:val="none" w:sz="0" w:space="0" w:color="auto"/>
      </w:divBdr>
    </w:div>
    <w:div w:id="1836994182">
      <w:bodyDiv w:val="1"/>
      <w:marLeft w:val="0"/>
      <w:marRight w:val="0"/>
      <w:marTop w:val="0"/>
      <w:marBottom w:val="0"/>
      <w:divBdr>
        <w:top w:val="none" w:sz="0" w:space="0" w:color="auto"/>
        <w:left w:val="none" w:sz="0" w:space="0" w:color="auto"/>
        <w:bottom w:val="none" w:sz="0" w:space="0" w:color="auto"/>
        <w:right w:val="none" w:sz="0" w:space="0" w:color="auto"/>
      </w:divBdr>
      <w:divsChild>
        <w:div w:id="1686513116">
          <w:marLeft w:val="0"/>
          <w:marRight w:val="0"/>
          <w:marTop w:val="0"/>
          <w:marBottom w:val="0"/>
          <w:divBdr>
            <w:top w:val="none" w:sz="0" w:space="0" w:color="auto"/>
            <w:left w:val="none" w:sz="0" w:space="0" w:color="auto"/>
            <w:bottom w:val="none" w:sz="0" w:space="0" w:color="auto"/>
            <w:right w:val="none" w:sz="0" w:space="0" w:color="auto"/>
          </w:divBdr>
        </w:div>
      </w:divsChild>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545944">
      <w:bodyDiv w:val="1"/>
      <w:marLeft w:val="0"/>
      <w:marRight w:val="0"/>
      <w:marTop w:val="0"/>
      <w:marBottom w:val="0"/>
      <w:divBdr>
        <w:top w:val="none" w:sz="0" w:space="0" w:color="auto"/>
        <w:left w:val="none" w:sz="0" w:space="0" w:color="auto"/>
        <w:bottom w:val="none" w:sz="0" w:space="0" w:color="auto"/>
        <w:right w:val="none" w:sz="0" w:space="0" w:color="auto"/>
      </w:divBdr>
    </w:div>
    <w:div w:id="1956325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80685">
      <w:bodyDiv w:val="1"/>
      <w:marLeft w:val="0"/>
      <w:marRight w:val="0"/>
      <w:marTop w:val="0"/>
      <w:marBottom w:val="0"/>
      <w:divBdr>
        <w:top w:val="none" w:sz="0" w:space="0" w:color="auto"/>
        <w:left w:val="none" w:sz="0" w:space="0" w:color="auto"/>
        <w:bottom w:val="none" w:sz="0" w:space="0" w:color="auto"/>
        <w:right w:val="none" w:sz="0" w:space="0" w:color="auto"/>
      </w:divBdr>
    </w:div>
    <w:div w:id="198561866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903704">
      <w:bodyDiv w:val="1"/>
      <w:marLeft w:val="0"/>
      <w:marRight w:val="0"/>
      <w:marTop w:val="0"/>
      <w:marBottom w:val="0"/>
      <w:divBdr>
        <w:top w:val="none" w:sz="0" w:space="0" w:color="auto"/>
        <w:left w:val="none" w:sz="0" w:space="0" w:color="auto"/>
        <w:bottom w:val="none" w:sz="0" w:space="0" w:color="auto"/>
        <w:right w:val="none" w:sz="0" w:space="0" w:color="auto"/>
      </w:divBdr>
    </w:div>
    <w:div w:id="2002276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9720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740123">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14593107">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5AIRPNAIUNRU-1830940522-19960</_dlc_DocId>
    <_dlc_DocIdUrl xmlns="71c5aaf6-e6ce-465b-b873-5148d2a4c105">
      <Url>https://nokia.sharepoint.com/sites/c5g/5gradio/_layouts/15/DocIdRedir.aspx?ID=5AIRPNAIUNRU-1830940522-19960</Url>
      <Description>5AIRPNAIUNRU-1830940522-19960</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23</Pages>
  <Words>11046</Words>
  <Characters>62967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cp:revision>
  <cp:lastPrinted>2016-06-24T05:35:00Z</cp:lastPrinted>
  <dcterms:created xsi:type="dcterms:W3CDTF">2023-04-07T15:23:00Z</dcterms:created>
  <dcterms:modified xsi:type="dcterms:W3CDTF">2023-04-07T15:23:00Z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c67b6877-13df-4a99-a12e-9cd024ebedd5</vt:lpwstr>
  </property>
  <property fmtid="{D5CDD505-2E9C-101B-9397-08002B2CF9AE}" pid="9" name="MSIP_Label_b1aa2129-79ec-42c0-bfac-e5b7a0374572_Enabled">
    <vt:lpwstr>true</vt:lpwstr>
  </property>
  <property fmtid="{D5CDD505-2E9C-101B-9397-08002B2CF9AE}" pid="10" name="MSIP_Label_b1aa2129-79ec-42c0-bfac-e5b7a0374572_SetDate">
    <vt:lpwstr>2023-02-17T12:13:54Z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41f34959-f5e9-451c-a409-9912a251614d</vt:lpwstr>
  </property>
  <property fmtid="{D5CDD505-2E9C-101B-9397-08002B2CF9AE}" pid="15" name="MSIP_Label_b1aa2129-79ec-42c0-bfac-e5b7a0374572_ContentBits">
    <vt:lpwstr>0</vt:lpwstr>
  </property>
</Properties>
</file>